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C7363" w14:textId="77777777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>TAMPLATE RPO WM 21-27</w:t>
      </w:r>
    </w:p>
    <w:p w14:paraId="3FF399DF" w14:textId="507DED64" w:rsidR="00485432" w:rsidRPr="00485432" w:rsidRDefault="00D1586F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>CP3</w:t>
      </w:r>
    </w:p>
    <w:p w14:paraId="7F62D20E" w14:textId="77777777" w:rsidR="00485432" w:rsidRPr="00485432" w:rsidRDefault="00B6314E" w:rsidP="00485432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i/>
          <w:iCs/>
          <w:noProof/>
          <w:szCs w:val="24"/>
        </w:rPr>
      </w:pPr>
      <w:r w:rsidRPr="00485432">
        <w:rPr>
          <w:b/>
          <w:noProof/>
        </w:rPr>
        <w:t>Strategia programu: główne wyzwania w zakresie rozwoju i odnośne rozwiązania polityczne</w:t>
      </w:r>
      <w:r w:rsidR="00485432" w:rsidRPr="00485432">
        <w:rPr>
          <w:b/>
          <w:noProof/>
        </w:rPr>
        <w:t xml:space="preserve">  </w:t>
      </w:r>
    </w:p>
    <w:p w14:paraId="11BF509B" w14:textId="073A386D" w:rsidR="00004CF4" w:rsidRPr="00A23613" w:rsidRDefault="00B6314E" w:rsidP="00A23613">
      <w:pPr>
        <w:rPr>
          <w:i/>
          <w:noProof/>
        </w:rPr>
      </w:pPr>
      <w:r>
        <w:rPr>
          <w:i/>
          <w:noProof/>
        </w:rPr>
        <w:t>Podstawa prawna: art. 17 ust. 3 lit. a) ppkt (i)–(vii) i art. 17 ust. 3 lit. b)</w:t>
      </w:r>
    </w:p>
    <w:p w14:paraId="738409C5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p w14:paraId="00E5CD9F" w14:textId="77777777" w:rsidR="00004CF4" w:rsidRPr="004938C4" w:rsidRDefault="00004CF4">
      <w:pPr>
        <w:spacing w:after="0"/>
        <w:rPr>
          <w:rFonts w:eastAsia="Times New Roman"/>
          <w:i/>
          <w:noProof/>
          <w:color w:val="FF0000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67"/>
        <w:gridCol w:w="1597"/>
        <w:gridCol w:w="5898"/>
      </w:tblGrid>
      <w:tr w:rsidR="006B72A4" w14:paraId="3190E854" w14:textId="77777777">
        <w:tc>
          <w:tcPr>
            <w:tcW w:w="5000" w:type="pct"/>
            <w:gridSpan w:val="3"/>
          </w:tcPr>
          <w:p w14:paraId="0B0DF587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</w:t>
            </w:r>
          </w:p>
        </w:tc>
      </w:tr>
      <w:tr w:rsidR="006B72A4" w14:paraId="00A53B7F" w14:textId="77777777" w:rsidTr="00485432">
        <w:tc>
          <w:tcPr>
            <w:tcW w:w="865" w:type="pct"/>
          </w:tcPr>
          <w:p w14:paraId="1F2DAAE8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polityki </w:t>
            </w:r>
          </w:p>
        </w:tc>
        <w:tc>
          <w:tcPr>
            <w:tcW w:w="881" w:type="pct"/>
          </w:tcPr>
          <w:p w14:paraId="360253F2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szczegółowy </w:t>
            </w:r>
          </w:p>
        </w:tc>
        <w:tc>
          <w:tcPr>
            <w:tcW w:w="3254" w:type="pct"/>
          </w:tcPr>
          <w:p w14:paraId="125B3BF4" w14:textId="77777777" w:rsidR="006B72A4" w:rsidRDefault="00B6314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Uzasadnienie (streszczenie)</w:t>
            </w:r>
          </w:p>
          <w:p w14:paraId="6046367D" w14:textId="2466AE3B" w:rsidR="00B83328" w:rsidRDefault="00B83328">
            <w:pPr>
              <w:rPr>
                <w:rFonts w:eastAsia="Times New Roman"/>
                <w:b/>
                <w:iCs/>
                <w:noProof/>
                <w:sz w:val="20"/>
              </w:rPr>
            </w:pPr>
          </w:p>
        </w:tc>
      </w:tr>
      <w:tr w:rsidR="00D158B8" w14:paraId="0495E4EB" w14:textId="77777777" w:rsidTr="00485432">
        <w:tc>
          <w:tcPr>
            <w:tcW w:w="865" w:type="pct"/>
          </w:tcPr>
          <w:p w14:paraId="6175703C" w14:textId="77777777" w:rsidR="00D158B8" w:rsidRDefault="00E0365D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CP 3</w:t>
            </w:r>
          </w:p>
        </w:tc>
        <w:tc>
          <w:tcPr>
            <w:tcW w:w="881" w:type="pct"/>
          </w:tcPr>
          <w:p w14:paraId="715F8982" w14:textId="77777777" w:rsidR="00D158B8" w:rsidRPr="00FA6E29" w:rsidRDefault="00E0365D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(ii) </w:t>
            </w:r>
            <w:r w:rsidRPr="00E0365D">
              <w:rPr>
                <w:rFonts w:ascii="Arial" w:eastAsia="Times New Roman" w:hAnsi="Arial" w:cs="Arial"/>
                <w:noProof/>
                <w:sz w:val="18"/>
                <w:szCs w:val="18"/>
              </w:rPr>
              <w:t>Rozwój zrównoważonej, inteligentnej, bezpiecznej i intermodalnej sieci TEN-T odpornej na zmianę klimatu</w:t>
            </w:r>
          </w:p>
        </w:tc>
        <w:tc>
          <w:tcPr>
            <w:tcW w:w="3254" w:type="pct"/>
          </w:tcPr>
          <w:p w14:paraId="792B321D" w14:textId="635F73D3" w:rsidR="00043CB8" w:rsidRPr="00043CB8" w:rsidRDefault="007F0346" w:rsidP="00043CB8">
            <w:pPr>
              <w:rPr>
                <w:noProof/>
                <w:sz w:val="20"/>
              </w:rPr>
            </w:pPr>
            <w:r w:rsidRPr="007F0346">
              <w:rPr>
                <w:noProof/>
                <w:sz w:val="20"/>
              </w:rPr>
              <w:t>Zgodnie z dokumentem Komisji Europejskiej: Sprawozdanie krajowe – Polska 2019, załącznik D: Wytyczne inwestycyjne dla Polski w zakresie finansowania polityki spójności na lata 2021–2027</w:t>
            </w:r>
            <w:r w:rsidR="00BE7BE8">
              <w:rPr>
                <w:noProof/>
                <w:sz w:val="20"/>
              </w:rPr>
              <w:t xml:space="preserve"> </w:t>
            </w:r>
            <w:r w:rsidR="00043CB8">
              <w:rPr>
                <w:noProof/>
                <w:sz w:val="20"/>
              </w:rPr>
              <w:t xml:space="preserve"> </w:t>
            </w:r>
            <w:r w:rsidR="00BE7BE8">
              <w:rPr>
                <w:noProof/>
                <w:sz w:val="20"/>
              </w:rPr>
              <w:t>s</w:t>
            </w:r>
            <w:r w:rsidR="00043CB8" w:rsidRPr="00043CB8">
              <w:rPr>
                <w:noProof/>
                <w:sz w:val="20"/>
              </w:rPr>
              <w:t xml:space="preserve">iatkę połączeń transportowych, zwłaszcza w transeuropejskiej sieci transportowej (TEN-T) charakteryzują luki. Problemem są też niskie standardy w zakresie ochrony środowiska i bezpieczeństwa. Niniejsze potrzeby inwestycyjne określono jako wysoce priorytetowe </w:t>
            </w:r>
            <w:r w:rsidR="00BE7BE8">
              <w:rPr>
                <w:noProof/>
                <w:sz w:val="20"/>
              </w:rPr>
              <w:t xml:space="preserve">w tym w </w:t>
            </w:r>
            <w:r w:rsidR="00043CB8" w:rsidRPr="00043CB8">
              <w:rPr>
                <w:noProof/>
                <w:sz w:val="20"/>
              </w:rPr>
              <w:t xml:space="preserve"> szczególności</w:t>
            </w:r>
            <w:r w:rsidR="00BE7BE8">
              <w:rPr>
                <w:noProof/>
                <w:sz w:val="20"/>
              </w:rPr>
              <w:t xml:space="preserve"> </w:t>
            </w:r>
            <w:r w:rsidR="00043CB8" w:rsidRPr="00043CB8">
              <w:rPr>
                <w:noProof/>
                <w:sz w:val="20"/>
              </w:rPr>
              <w:t>wyeliminowani</w:t>
            </w:r>
            <w:r w:rsidR="00BE7BE8">
              <w:rPr>
                <w:noProof/>
                <w:sz w:val="20"/>
              </w:rPr>
              <w:t>e</w:t>
            </w:r>
            <w:r w:rsidR="00043CB8" w:rsidRPr="00043CB8">
              <w:rPr>
                <w:noProof/>
                <w:sz w:val="20"/>
              </w:rPr>
              <w:t xml:space="preserve"> luk w kolejowej sieci TEN-T oraz wsparcia przejścia od transportu drogowego do kolejowego i innych zrównoważonych form transportu</w:t>
            </w:r>
            <w:r w:rsidR="00BE7BE8">
              <w:rPr>
                <w:noProof/>
                <w:sz w:val="20"/>
              </w:rPr>
              <w:t>.</w:t>
            </w:r>
          </w:p>
          <w:p w14:paraId="092E8656" w14:textId="1665AA0E" w:rsidR="00802518" w:rsidRPr="00143BB6" w:rsidRDefault="004F4C30" w:rsidP="00BE7BE8">
            <w:pPr>
              <w:rPr>
                <w:rFonts w:eastAsiaTheme="minorHAnsi"/>
                <w:color w:val="000000"/>
                <w:sz w:val="20"/>
                <w:lang w:bidi="ar-SA"/>
              </w:rPr>
            </w:pPr>
            <w:r>
              <w:rPr>
                <w:noProof/>
                <w:sz w:val="20"/>
              </w:rPr>
              <w:t xml:space="preserve">Jak wynika ze </w:t>
            </w:r>
            <w:r w:rsidR="00322F8F">
              <w:rPr>
                <w:noProof/>
                <w:sz w:val="20"/>
              </w:rPr>
              <w:t>Sprawozdania</w:t>
            </w:r>
            <w:r w:rsidR="00802518" w:rsidRPr="00EE7586">
              <w:rPr>
                <w:noProof/>
                <w:sz w:val="20"/>
              </w:rPr>
              <w:t xml:space="preserve"> krajowe</w:t>
            </w:r>
            <w:r>
              <w:rPr>
                <w:noProof/>
                <w:sz w:val="20"/>
              </w:rPr>
              <w:t>go KE</w:t>
            </w:r>
            <w:r w:rsidR="00802518" w:rsidRPr="00EE7586">
              <w:rPr>
                <w:noProof/>
                <w:sz w:val="20"/>
              </w:rPr>
              <w:t xml:space="preserve"> – Polska 2020</w:t>
            </w:r>
            <w:r w:rsidR="00802518">
              <w:rPr>
                <w:noProof/>
                <w:sz w:val="20"/>
              </w:rPr>
              <w:t xml:space="preserve"> </w:t>
            </w:r>
            <w:r w:rsidR="00802518" w:rsidRPr="00E0365D">
              <w:rPr>
                <w:rFonts w:eastAsiaTheme="minorHAnsi"/>
                <w:b/>
                <w:bCs/>
                <w:color w:val="000000"/>
                <w:sz w:val="20"/>
                <w:lang w:bidi="ar-SA"/>
              </w:rPr>
              <w:t xml:space="preserve">Infrastruktura transportowa ma wpływ na lokalny rozwój i różnice między regionami. </w:t>
            </w:r>
            <w:r w:rsidR="00802518" w:rsidRPr="00E0365D">
              <w:rPr>
                <w:rFonts w:eastAsiaTheme="minorHAnsi"/>
                <w:color w:val="000000"/>
                <w:sz w:val="20"/>
                <w:lang w:bidi="ar-SA"/>
              </w:rPr>
              <w:t>Od przystąpienia Polski do UE infrastruktura drogowa w Polsce znacznie się poprawiła</w:t>
            </w:r>
            <w:r w:rsidR="00BE7BE8">
              <w:rPr>
                <w:rFonts w:eastAsiaTheme="minorHAnsi"/>
                <w:color w:val="000000"/>
                <w:sz w:val="20"/>
                <w:lang w:bidi="ar-SA"/>
              </w:rPr>
              <w:t xml:space="preserve">. </w:t>
            </w:r>
            <w:r w:rsidR="00802518" w:rsidRPr="00E0365D">
              <w:rPr>
                <w:rFonts w:eastAsiaTheme="minorHAnsi"/>
                <w:color w:val="000000"/>
                <w:sz w:val="20"/>
                <w:lang w:bidi="ar-SA"/>
              </w:rPr>
              <w:t>To z kolei doprowadziło do poprawy łączności wielu obszarów z ośrodkami działalności gospodarczej oraz ułatwiło ich rozwój. Jednocześnie obszary peryferyjne nadal są niedostatecznie dostępne; dotyczy to w szczególności obszarów na pograniczach poszczególnych województw</w:t>
            </w:r>
            <w:r w:rsidR="00BE7BE8">
              <w:rPr>
                <w:rFonts w:eastAsiaTheme="minorHAnsi"/>
                <w:color w:val="000000"/>
                <w:sz w:val="20"/>
                <w:lang w:bidi="ar-SA"/>
              </w:rPr>
              <w:t xml:space="preserve">. </w:t>
            </w:r>
            <w:r w:rsidR="00802518" w:rsidRPr="00E0365D">
              <w:rPr>
                <w:rFonts w:eastAsiaTheme="minorHAnsi"/>
                <w:color w:val="000000"/>
                <w:sz w:val="20"/>
                <w:lang w:bidi="ar-SA"/>
              </w:rPr>
              <w:t xml:space="preserve">Ponadto połączenia nowo wybudowanych autostrad i dróg ekspresowych z siecią dróg drugorzędnych nie zawsze są wystarczające, aby zlikwidować izolację </w:t>
            </w:r>
            <w:r w:rsidR="00802518" w:rsidRPr="00143BB6">
              <w:rPr>
                <w:rFonts w:eastAsiaTheme="minorHAnsi"/>
                <w:color w:val="000000"/>
                <w:sz w:val="20"/>
                <w:lang w:bidi="ar-SA"/>
              </w:rPr>
              <w:t>obszarów peryferyjnych</w:t>
            </w:r>
            <w:r w:rsidR="00BE7BE8" w:rsidRPr="00143BB6">
              <w:rPr>
                <w:rFonts w:eastAsiaTheme="minorHAnsi"/>
                <w:color w:val="000000"/>
                <w:sz w:val="20"/>
                <w:lang w:bidi="ar-SA"/>
              </w:rPr>
              <w:t>.</w:t>
            </w:r>
          </w:p>
          <w:p w14:paraId="4B1876E4" w14:textId="44F2C8BE" w:rsidR="00AD673F" w:rsidRDefault="0004223E" w:rsidP="00AD673F">
            <w:pPr>
              <w:rPr>
                <w:noProof/>
                <w:sz w:val="20"/>
              </w:rPr>
            </w:pPr>
            <w:r w:rsidRPr="00143BB6">
              <w:rPr>
                <w:noProof/>
                <w:sz w:val="20"/>
              </w:rPr>
              <w:t xml:space="preserve">Sieć dróg wojewódzkich Mazowsza ma długość ponad </w:t>
            </w:r>
            <w:r w:rsidR="00DE0E0E" w:rsidRPr="00143BB6">
              <w:rPr>
                <w:noProof/>
                <w:sz w:val="20"/>
              </w:rPr>
              <w:t>2835 km</w:t>
            </w:r>
            <w:r w:rsidR="00322F8F" w:rsidRPr="00143BB6">
              <w:rPr>
                <w:noProof/>
                <w:sz w:val="20"/>
              </w:rPr>
              <w:t>, co stanowi 6</w:t>
            </w:r>
            <w:r w:rsidRPr="00143BB6">
              <w:rPr>
                <w:noProof/>
                <w:sz w:val="20"/>
              </w:rPr>
              <w:t xml:space="preserve">% dróg publicznych na terenie województwa. </w:t>
            </w:r>
            <w:r w:rsidR="00ED71E0" w:rsidRPr="00143BB6">
              <w:rPr>
                <w:noProof/>
                <w:sz w:val="20"/>
              </w:rPr>
              <w:t>Na d</w:t>
            </w:r>
            <w:r w:rsidR="00322F8F" w:rsidRPr="00143BB6">
              <w:rPr>
                <w:noProof/>
                <w:sz w:val="20"/>
              </w:rPr>
              <w:t>zień 01.01.2020</w:t>
            </w:r>
            <w:r w:rsidR="00ED71E0" w:rsidRPr="00143BB6">
              <w:rPr>
                <w:noProof/>
                <w:sz w:val="20"/>
              </w:rPr>
              <w:t xml:space="preserve">r. </w:t>
            </w:r>
            <w:r w:rsidR="001E5D04" w:rsidRPr="00143BB6">
              <w:rPr>
                <w:noProof/>
                <w:sz w:val="20"/>
              </w:rPr>
              <w:t>sieć dróg wojewódzkich Mazowsza bezpośrednio łączących się z siecią TEN-T wynosi</w:t>
            </w:r>
            <w:r w:rsidR="00DE0E0E" w:rsidRPr="00143BB6">
              <w:rPr>
                <w:noProof/>
                <w:sz w:val="20"/>
              </w:rPr>
              <w:t xml:space="preserve"> ok: 1 100</w:t>
            </w:r>
            <w:r w:rsidR="001E5D04" w:rsidRPr="00143BB6">
              <w:rPr>
                <w:noProof/>
                <w:sz w:val="20"/>
              </w:rPr>
              <w:t xml:space="preserve"> km. </w:t>
            </w:r>
            <w:r w:rsidRPr="00143BB6">
              <w:rPr>
                <w:noProof/>
                <w:sz w:val="20"/>
              </w:rPr>
              <w:t>Sieć tę tworzą 124 drogi wojewódzkie</w:t>
            </w:r>
            <w:r w:rsidR="001E5D04" w:rsidRPr="00143BB6">
              <w:rPr>
                <w:noProof/>
                <w:sz w:val="20"/>
              </w:rPr>
              <w:t>, o długości od 0,32 km do 91,7</w:t>
            </w:r>
            <w:r w:rsidRPr="00143BB6">
              <w:rPr>
                <w:noProof/>
                <w:sz w:val="20"/>
              </w:rPr>
              <w:t xml:space="preserve"> km. Na 100 km2 powie</w:t>
            </w:r>
            <w:r w:rsidR="00ED71E0" w:rsidRPr="00143BB6">
              <w:rPr>
                <w:noProof/>
                <w:sz w:val="20"/>
              </w:rPr>
              <w:t>rzchni województwa przypadało 108,7 km (w Polsce – 97</w:t>
            </w:r>
            <w:r w:rsidRPr="00143BB6">
              <w:rPr>
                <w:noProof/>
                <w:sz w:val="20"/>
              </w:rPr>
              <w:t>,2 km) dróg publicznych o twardej nawierzchni. Pod względem gęstości sieci dróg publicznych o twardej nawierzchni województwo mazowieckie</w:t>
            </w:r>
            <w:r w:rsidRPr="0004223E">
              <w:rPr>
                <w:noProof/>
                <w:sz w:val="20"/>
              </w:rPr>
              <w:t xml:space="preserve"> znajdowało się na piątym miejscu w kraju.</w:t>
            </w:r>
            <w:r>
              <w:t xml:space="preserve"> </w:t>
            </w:r>
            <w:r w:rsidRPr="0004223E">
              <w:rPr>
                <w:noProof/>
                <w:sz w:val="20"/>
              </w:rPr>
              <w:t>Stan dróg wojewódzkich z każdym rokiem ulega stopniowej poprawie, między innymi dzięki nakładom finansowym pochodz</w:t>
            </w:r>
            <w:r w:rsidR="00ED71E0">
              <w:rPr>
                <w:noProof/>
                <w:sz w:val="20"/>
              </w:rPr>
              <w:t>ącym z UE. Ponad połowa dróg (69,96</w:t>
            </w:r>
            <w:r w:rsidRPr="0004223E">
              <w:rPr>
                <w:noProof/>
                <w:sz w:val="20"/>
              </w:rPr>
              <w:t>%) jest w stanie dobrym i zad</w:t>
            </w:r>
            <w:r w:rsidR="00ED71E0">
              <w:rPr>
                <w:noProof/>
                <w:sz w:val="20"/>
              </w:rPr>
              <w:t>owalającym. Jednak  (30,04</w:t>
            </w:r>
            <w:r w:rsidRPr="0004223E">
              <w:rPr>
                <w:noProof/>
                <w:sz w:val="20"/>
              </w:rPr>
              <w:t>%) w dalszym ciągu pozostaje w złym lub niezadowalającym stanie</w:t>
            </w:r>
            <w:r w:rsidR="00ED71E0">
              <w:rPr>
                <w:noProof/>
                <w:sz w:val="20"/>
              </w:rPr>
              <w:t xml:space="preserve"> (04.2020 r.)</w:t>
            </w:r>
            <w:r w:rsidR="00802518">
              <w:rPr>
                <w:noProof/>
                <w:sz w:val="20"/>
              </w:rPr>
              <w:t>. N</w:t>
            </w:r>
            <w:r w:rsidR="00802518" w:rsidRPr="00802518">
              <w:rPr>
                <w:noProof/>
                <w:sz w:val="20"/>
              </w:rPr>
              <w:t xml:space="preserve">owoczesna sieć transportowa na Mazowszu dopiero się tworzy i nie stanowi jeszcze spójnej całości. W każdej gałęzi transportu są </w:t>
            </w:r>
            <w:r w:rsidR="00802518" w:rsidRPr="00802518">
              <w:rPr>
                <w:noProof/>
                <w:sz w:val="20"/>
              </w:rPr>
              <w:lastRenderedPageBreak/>
              <w:t>widoczne niedobory infrastruktury, które ograniczają możliwość sprawnego dojazdu do wielu ośrodków w województwie, zarówno do stolicy, do subregionów, jak i do innych miast/miejscowości. Obecny stan sieci transportowej nie spełnia wymagań stawianych nowoczesnemu systemowi transportowemu. Zarówno stan infrastruktury (drogowej, jak i kolejowej), stan taboru, wymagają nakładów i inwestycji.</w:t>
            </w:r>
          </w:p>
        </w:tc>
      </w:tr>
    </w:tbl>
    <w:p w14:paraId="25CFF840" w14:textId="77777777" w:rsidR="006B72A4" w:rsidRDefault="00B6314E">
      <w:pPr>
        <w:spacing w:after="0"/>
        <w:rPr>
          <w:rFonts w:eastAsia="Times New Roman"/>
          <w:i/>
          <w:noProof/>
          <w:sz w:val="18"/>
          <w:szCs w:val="18"/>
        </w:rPr>
      </w:pPr>
      <w:r>
        <w:rPr>
          <w:i/>
          <w:noProof/>
          <w:sz w:val="18"/>
        </w:rPr>
        <w:lastRenderedPageBreak/>
        <w:t>*Odrębne priorytety zgodnie z rozporządzeniem w sprawie EFS+</w:t>
      </w:r>
    </w:p>
    <w:p w14:paraId="3673735C" w14:textId="77777777" w:rsidR="00004CF4" w:rsidRPr="00004CF4" w:rsidRDefault="00004CF4" w:rsidP="00004CF4">
      <w:pPr>
        <w:spacing w:before="240" w:after="240"/>
        <w:rPr>
          <w:rFonts w:eastAsia="Times New Roman"/>
          <w:b/>
          <w:noProof/>
          <w:szCs w:val="24"/>
        </w:rPr>
      </w:pPr>
    </w:p>
    <w:p w14:paraId="061D6E89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7F0B063E" w14:textId="66733E07" w:rsidR="00004CF4" w:rsidRPr="00A23613" w:rsidRDefault="00B6314E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1FC8F882" w14:textId="59809B02" w:rsidR="00004CF4" w:rsidRPr="00A23613" w:rsidRDefault="00B6314E">
      <w:pPr>
        <w:spacing w:before="240" w:after="240"/>
        <w:rPr>
          <w:b/>
          <w:noProof/>
        </w:rPr>
      </w:pPr>
      <w:r>
        <w:rPr>
          <w:b/>
          <w:noProof/>
        </w:rPr>
        <w:t>Tabela 1 T: Struktura programu*</w:t>
      </w:r>
      <w:r w:rsidR="000E7BA4">
        <w:rPr>
          <w:b/>
          <w:noProof/>
        </w:rPr>
        <w:t xml:space="preserve"> </w:t>
      </w:r>
    </w:p>
    <w:p w14:paraId="7BF24E91" w14:textId="7570DD05" w:rsidR="00030E6C" w:rsidRDefault="00B6314E">
      <w:pPr>
        <w:spacing w:before="240" w:after="240"/>
        <w:rPr>
          <w:noProof/>
        </w:rPr>
      </w:pPr>
      <w:r>
        <w:rPr>
          <w:b/>
          <w:noProof/>
        </w:rPr>
        <w:t>2.1 Tytuł priorytet</w:t>
      </w:r>
      <w:r w:rsidR="00485432">
        <w:rPr>
          <w:b/>
          <w:noProof/>
        </w:rPr>
        <w:t>u</w:t>
      </w:r>
      <w:r>
        <w:rPr>
          <w:b/>
          <w:noProof/>
        </w:rPr>
        <w:t xml:space="preserve"> [300] </w:t>
      </w:r>
      <w:r w:rsidR="00EC4E06">
        <w:rPr>
          <w:noProof/>
        </w:rPr>
        <w:t xml:space="preserve"> </w:t>
      </w:r>
    </w:p>
    <w:p w14:paraId="19BD0B7C" w14:textId="6B2B0B24" w:rsidR="00030E6C" w:rsidRPr="00030E6C" w:rsidRDefault="00AB41F2" w:rsidP="00D80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Calibri" w:eastAsia="Times New Roman" w:hAnsi="Calibri" w:cs="Calibri"/>
          <w:b/>
          <w:bCs/>
          <w:color w:val="C00000"/>
          <w:szCs w:val="24"/>
          <w:lang w:bidi="ar-SA"/>
        </w:rPr>
      </w:pPr>
      <w:r>
        <w:rPr>
          <w:b/>
          <w:noProof/>
          <w:color w:val="000000"/>
          <w:sz w:val="22"/>
        </w:rPr>
        <w:t>Lepiej połączone Mazowsze dzięki zwiększeniu mobilności i udoskonaleniu regionalnych połączeń teleinformatycznych</w:t>
      </w:r>
      <w:r w:rsidR="00485432">
        <w:rPr>
          <w:i/>
          <w:noProof/>
        </w:rPr>
        <w:t xml:space="preserve"> </w:t>
      </w:r>
    </w:p>
    <w:p w14:paraId="046E62CD" w14:textId="77777777" w:rsidR="00004CF4" w:rsidRPr="00004CF4" w:rsidRDefault="00004CF4" w:rsidP="00004CF4">
      <w:pPr>
        <w:pStyle w:val="Akapitzlist"/>
        <w:spacing w:before="240" w:after="240"/>
        <w:ind w:left="862"/>
        <w:rPr>
          <w:noProof/>
        </w:rPr>
      </w:pPr>
    </w:p>
    <w:p w14:paraId="19D10248" w14:textId="4AB8CA2F" w:rsidR="006B72A4" w:rsidRDefault="00B6314E" w:rsidP="001B2458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1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ED27F4" w14:paraId="3CBA4808" w14:textId="77777777" w:rsidTr="00ED27F4">
        <w:tc>
          <w:tcPr>
            <w:tcW w:w="9062" w:type="dxa"/>
          </w:tcPr>
          <w:p w14:paraId="12F7851C" w14:textId="00056FEB" w:rsidR="00ED27F4" w:rsidRPr="00ED27F4" w:rsidRDefault="00ED27F4" w:rsidP="00ED27F4">
            <w:pPr>
              <w:spacing w:before="240" w:after="240"/>
              <w:rPr>
                <w:b/>
                <w:noProof/>
              </w:rPr>
            </w:pPr>
            <w:r w:rsidRPr="00ED27F4">
              <w:rPr>
                <w:b/>
                <w:noProof/>
              </w:rPr>
              <w:t>Rozwój zrównoważonej, inteligentnej i intermodalnej mobilności odpornej na zmianę klimatu na szczeblu krajowym, regionalnym i lokalnym, w tym poprawa dostępu do sieci TEN-T i mobilności transgranicznej</w:t>
            </w:r>
          </w:p>
        </w:tc>
      </w:tr>
    </w:tbl>
    <w:p w14:paraId="00295B07" w14:textId="77777777" w:rsidR="00004CF4" w:rsidRDefault="00004CF4">
      <w:pPr>
        <w:spacing w:before="240" w:after="240"/>
        <w:rPr>
          <w:b/>
          <w:noProof/>
        </w:rPr>
      </w:pPr>
    </w:p>
    <w:p w14:paraId="4D95D76A" w14:textId="1AECBFDA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  <w:r w:rsidR="00A23613">
        <w:rPr>
          <w:b/>
          <w:noProof/>
        </w:rPr>
        <w:t xml:space="preserve"> </w:t>
      </w:r>
    </w:p>
    <w:p w14:paraId="63A875DC" w14:textId="06640252" w:rsidR="00004CF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(i), (iii), (iv), (v), (vi);</w:t>
      </w:r>
    </w:p>
    <w:p w14:paraId="31E444E0" w14:textId="52A7A4CC" w:rsidR="0043453C" w:rsidRDefault="00B6314E" w:rsidP="00F1668A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p w14:paraId="046A19CD" w14:textId="77777777" w:rsidR="00A23613" w:rsidRPr="00F1668A" w:rsidRDefault="00A23613" w:rsidP="00F1668A">
      <w:pPr>
        <w:rPr>
          <w:i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0242908C" w14:textId="77777777" w:rsidTr="00485432">
        <w:tc>
          <w:tcPr>
            <w:tcW w:w="9062" w:type="dxa"/>
          </w:tcPr>
          <w:p w14:paraId="7B0E04A8" w14:textId="3D04FC30" w:rsidR="00CC10C7" w:rsidRPr="0004223E" w:rsidRDefault="00B67A37" w:rsidP="00B67A37">
            <w:pPr>
              <w:spacing w:after="0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04223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W ramach celu szczegółowego 3</w:t>
            </w:r>
            <w:r w:rsidR="007F0346" w:rsidRPr="0004223E">
              <w:rPr>
                <w:b/>
              </w:rPr>
              <w:t xml:space="preserve"> </w:t>
            </w:r>
            <w:r w:rsidR="007F0346" w:rsidRPr="0004223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(ii) Rozwój zrównoważonej, inteligentnej, bezpiecznej i intermodalnej sieci TEN-T odpornej na zmianę klimatu</w:t>
            </w:r>
            <w:r w:rsidR="00AC0FB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realizowane</w:t>
            </w:r>
            <w:r w:rsidR="00322F8F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będą</w:t>
            </w:r>
            <w:r w:rsidRPr="0004223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, </w:t>
            </w:r>
            <w:r w:rsidR="00AC0FB0" w:rsidRPr="0004223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w szczególności</w:t>
            </w:r>
            <w:r w:rsidR="00AC0FB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, następujące</w:t>
            </w:r>
            <w:r w:rsidRPr="0004223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typ</w:t>
            </w:r>
            <w:r w:rsidR="00AC0FB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y</w:t>
            </w:r>
            <w:r w:rsidRPr="0004223E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projektów:</w:t>
            </w:r>
          </w:p>
          <w:p w14:paraId="63D58D4D" w14:textId="77777777" w:rsidR="007F0346" w:rsidRDefault="000B13C2" w:rsidP="00B67A37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- D</w:t>
            </w:r>
            <w:r w:rsidRPr="000B13C2">
              <w:rPr>
                <w:rFonts w:asciiTheme="minorHAnsi" w:hAnsiTheme="minorHAnsi" w:cstheme="minorHAnsi"/>
                <w:color w:val="000000" w:themeColor="text1"/>
                <w:szCs w:val="24"/>
              </w:rPr>
              <w:t>rogi o kategorii innej niż krajowe</w:t>
            </w:r>
          </w:p>
          <w:p w14:paraId="129AAEF3" w14:textId="429CAD57" w:rsidR="00D41A12" w:rsidRPr="003F6D5F" w:rsidRDefault="00EE7586" w:rsidP="00714AE6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lastRenderedPageBreak/>
              <w:t>Analiza</w:t>
            </w:r>
            <w:r w:rsidR="00D41A12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sieci transportowej </w:t>
            </w:r>
            <w:r w:rsidR="00714AE6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zawarta w Planie wykonawczym do Strategii Rozwoju Województwa Mazowieckiego do 2030 roku - w obszarze Przestrzeń i Transport </w:t>
            </w:r>
            <w:r w:rsidR="00787C4D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wskazuje, w </w:t>
            </w:r>
            <w:r w:rsidR="00D41A12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sposób </w:t>
            </w:r>
            <w:r w:rsidR="003F6D5F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syntetyczny</w:t>
            </w:r>
            <w:r w:rsidR="00D41A12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na mocne strony transportu na Mazowszu, które odpowiednio wykorzystane przyczynią się do zwiększenia szans i uniknięcia zagrożeń rozwojowych. Prowadzi także do następujących wniosków: położenie województwa wraz ze stolicą Polski w centrum kraju, rozwój sieci drogowej, rozwój lotnisk, dogodne połączenia z ośrodkami regionalnymi i </w:t>
            </w:r>
            <w:proofErr w:type="spellStart"/>
            <w:r w:rsidR="00D41A12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subregionalnymi</w:t>
            </w:r>
            <w:proofErr w:type="spellEnd"/>
            <w:r w:rsidR="00D41A12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, stwarzają dogodne warunki dla rozwoju województwa. Dla pełnego wykorzystania tych zalet konieczna jest m.in. rozbudowa i modernizacja istniejącej infrastruktury transportowej. Infrastruktura ta, przyczyni się do rozwoju województwa, a także wpłynie na </w:t>
            </w:r>
            <w:r w:rsidR="006F248F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poprawę, jakości</w:t>
            </w:r>
            <w:r w:rsidR="00D41A12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życia mieszkańców.</w:t>
            </w:r>
          </w:p>
          <w:p w14:paraId="533649F0" w14:textId="77777777" w:rsidR="0059625A" w:rsidRPr="003F6D5F" w:rsidRDefault="0059625A" w:rsidP="00B67A37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Zadania inwestycyjne na poziomie regionalnym podzielono na trzy priorytetowe obszary tj.: inwestycje kolejowe, drogowe oraz pozostałe.</w:t>
            </w:r>
          </w:p>
          <w:p w14:paraId="64BF55BA" w14:textId="77777777" w:rsidR="008B57A7" w:rsidRPr="003F6D5F" w:rsidRDefault="0059625A" w:rsidP="00B67A37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Osiągnięcie ww. założonych celów w perspektywie do 2030 r. możliwe będzie poprzez realizację inwestycji na poziomie regionalnym i lokalnym.</w:t>
            </w:r>
          </w:p>
          <w:p w14:paraId="1B489CBC" w14:textId="7E61B076" w:rsidR="008B57A7" w:rsidRPr="000E0BD6" w:rsidRDefault="008B57A7" w:rsidP="008B57A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</w:pPr>
            <w:r w:rsidRPr="000E0BD6"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000000"/>
                <w:szCs w:val="24"/>
                <w:lang w:bidi="ar-SA"/>
              </w:rPr>
              <w:t>W zakresie infrastruktury drogowe</w:t>
            </w:r>
            <w:r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>j do najważniejszych działań nale</w:t>
            </w:r>
            <w:r w:rsidR="003F6D5F"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>ż</w:t>
            </w:r>
            <w:r w:rsidR="00787C4D"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>ą</w:t>
            </w:r>
            <w:r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 xml:space="preserve">: </w:t>
            </w:r>
          </w:p>
          <w:p w14:paraId="4BB19BCF" w14:textId="77777777" w:rsidR="008B57A7" w:rsidRPr="000E0BD6" w:rsidRDefault="008B57A7" w:rsidP="008B57A7">
            <w:pPr>
              <w:autoSpaceDE w:val="0"/>
              <w:autoSpaceDN w:val="0"/>
              <w:adjustRightInd w:val="0"/>
              <w:spacing w:before="0" w:after="18"/>
              <w:jc w:val="left"/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</w:pPr>
            <w:r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 xml:space="preserve">• dostosowanie jakości i układu dróg do potrzeb mieszkańców i regionu, w tym połączenie z systemem dróg krajowych i/lub z siecią TEN-T, </w:t>
            </w:r>
          </w:p>
          <w:p w14:paraId="77B320EC" w14:textId="77777777" w:rsidR="008B57A7" w:rsidRPr="000E0BD6" w:rsidRDefault="008B57A7" w:rsidP="008B57A7">
            <w:pPr>
              <w:autoSpaceDE w:val="0"/>
              <w:autoSpaceDN w:val="0"/>
              <w:adjustRightInd w:val="0"/>
              <w:spacing w:before="0" w:after="18"/>
              <w:jc w:val="left"/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</w:pPr>
            <w:r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 xml:space="preserve">• poprawa parametrów technicznych dróg, podnoszących ich nośność i przepustowość, ale także wpływających na poprawę bezpieczeństwa ruchu i skrócenie czasu przejazdu, </w:t>
            </w:r>
          </w:p>
          <w:p w14:paraId="11F21EE9" w14:textId="182F7F69" w:rsidR="00AD673F" w:rsidRDefault="008B57A7" w:rsidP="008B57A7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</w:pPr>
            <w:r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 xml:space="preserve">• poprawa bezpieczeństwa </w:t>
            </w:r>
            <w:r w:rsidR="00426CF2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>,</w:t>
            </w:r>
            <w:r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 xml:space="preserve"> ochrona środowiska</w:t>
            </w:r>
            <w:r w:rsidR="00426CF2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 xml:space="preserve"> oraz </w:t>
            </w:r>
            <w:r w:rsidR="00426CF2" w:rsidRPr="001827DC">
              <w:rPr>
                <w:rFonts w:cs="Calibri"/>
              </w:rPr>
              <w:t>odciążanie miast od ruchu tranzytowego</w:t>
            </w:r>
            <w:r w:rsidR="00426CF2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 xml:space="preserve"> min. </w:t>
            </w:r>
            <w:r w:rsidRPr="000E0BD6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>poprzez realizację projektów drogowych polegających na budowie obwodnic miast i innych terenów zurbanizowanych</w:t>
            </w:r>
            <w:r w:rsidR="00AD673F">
              <w:rPr>
                <w:rFonts w:asciiTheme="minorHAnsi" w:eastAsiaTheme="minorHAnsi" w:hAnsiTheme="minorHAnsi" w:cstheme="minorHAnsi"/>
                <w:color w:val="000000"/>
                <w:szCs w:val="24"/>
                <w:lang w:bidi="ar-SA"/>
              </w:rPr>
              <w:t>,</w:t>
            </w:r>
          </w:p>
          <w:p w14:paraId="43D4B1EF" w14:textId="180EA82E" w:rsidR="0004223E" w:rsidRDefault="0004223E" w:rsidP="0004223E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Głównym problemem systemu transportowego województwa jest niezadowalający stan dróg (w tym stanowiących uzupełnienie sieci dróg krajowych, w szczególności leżących </w:t>
            </w:r>
            <w:r w:rsidR="00522A5F">
              <w:rPr>
                <w:rFonts w:asciiTheme="minorHAnsi" w:hAnsiTheme="minorHAnsi" w:cstheme="minorHAnsi"/>
                <w:color w:val="000000" w:themeColor="text1"/>
                <w:szCs w:val="24"/>
              </w:rPr>
              <w:br/>
            </w: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w sieci TEN-T), niedostateczny poziom bezpieczeństwa, </w:t>
            </w:r>
            <w:r w:rsidR="00B45DA2">
              <w:rPr>
                <w:rFonts w:asciiTheme="minorHAnsi" w:hAnsiTheme="minorHAnsi" w:cstheme="minorHAnsi"/>
                <w:color w:val="000000" w:themeColor="text1"/>
                <w:szCs w:val="24"/>
              </w:rPr>
              <w:t>zbyt duże natężenie ruchu samochodowego na</w:t>
            </w: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większości odcinków dróg krajowych i niektórych wojewódzkich zwłaszcza na trasach wlotowych do Warszawy. Istotny problem stanowi również coraz większa</w:t>
            </w:r>
            <w:r w:rsidR="00EE51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liczba pojazdów</w:t>
            </w:r>
            <w:r w:rsidR="00EE51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i zwiększające się w związku z tym natężenie ruchu, co ma negatywny wpływ na środowisko, w szczególności w miastach i na ich obszarach funkcjonalnych.</w:t>
            </w:r>
            <w:r w:rsidR="00B45DA2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). </w:t>
            </w:r>
            <w:r w:rsidR="006F248F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Istnieje zatem</w:t>
            </w: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potrzeba dalszego rozwoju systemu dróg na Mazowszu poprzez budowę nowych oraz modernizację istniejących dróg, przy czy priorytetem powinny być inwestycje mające powiązanie z siecią TEN-T, z drogami krajowymi oraz poprawiające bezpieczeństwo m.in. poprzez budowę obwodnic i wyprowadzanie ruchu drogowego poza miasta</w:t>
            </w:r>
            <w:r w:rsid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.</w:t>
            </w:r>
            <w:r w:rsidR="00673655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</w:p>
          <w:p w14:paraId="39AFD55A" w14:textId="0331B2D2" w:rsidR="004935F8" w:rsidRDefault="004935F8" w:rsidP="0004223E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Istotne znaczenie</w:t>
            </w: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dla </w:t>
            </w: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działa</w:t>
            </w: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ń</w:t>
            </w: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w zakresie infrastruktury dla usług transportowych – </w:t>
            </w:r>
            <w:r w:rsidR="00EE515F"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będzie miało </w:t>
            </w: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również stworzenie spójnej sieci szkieletowej tras rowerowych w skali województwa oraz wdrożenie standardów infrastruktury rowerowej na poziomie regionalnym. W celu </w:t>
            </w:r>
            <w:proofErr w:type="spellStart"/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stowrzenia</w:t>
            </w:r>
            <w:proofErr w:type="spellEnd"/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kompleksowej sieci tras rowerowych</w:t>
            </w: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zakłada się </w:t>
            </w: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tworz</w:t>
            </w: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enie </w:t>
            </w: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tras</w:t>
            </w: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rowerowych</w:t>
            </w: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wzdłuż</w:t>
            </w: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modernizowanych  lub wybudowanych dróg</w:t>
            </w: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. Pozwoli t</w:t>
            </w:r>
            <w:r w:rsidR="00EE515F">
              <w:rPr>
                <w:rFonts w:asciiTheme="minorHAnsi" w:hAnsiTheme="minorHAnsi" w:cstheme="minorHAnsi"/>
                <w:color w:val="000000" w:themeColor="text1"/>
                <w:szCs w:val="24"/>
              </w:rPr>
              <w:t>o</w:t>
            </w:r>
            <w:r w:rsidRP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na wytworzenie sieci szkieletowej, do której będą mogły dowiązywać trasy na poziomie lokalnym, zapewniając spójność na poziomie województwa.  </w:t>
            </w:r>
          </w:p>
          <w:p w14:paraId="51BAFE2E" w14:textId="3282EBAD" w:rsidR="0004223E" w:rsidRPr="003F6D5F" w:rsidRDefault="00EE515F" w:rsidP="0004223E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Cs w:val="24"/>
              </w:rPr>
              <w:t>K</w:t>
            </w:r>
            <w:r w:rsidR="0004223E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luczowe znaczenie w rozwoju infrastruktury drogowej</w:t>
            </w:r>
            <w:r w:rsidR="00E77731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ma</w:t>
            </w:r>
            <w:r w:rsidR="0004223E"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:</w:t>
            </w:r>
          </w:p>
          <w:p w14:paraId="3C288A35" w14:textId="24A5D9D0" w:rsidR="00673655" w:rsidRDefault="00792767" w:rsidP="000E0BD6">
            <w:pPr>
              <w:rPr>
                <w:rFonts w:asciiTheme="minorHAnsi" w:hAnsiTheme="minorHAnsi" w:cstheme="minorHAnsi"/>
                <w:szCs w:val="24"/>
              </w:rPr>
            </w:pPr>
            <w:r w:rsidRPr="000E0BD6">
              <w:rPr>
                <w:rFonts w:asciiTheme="minorHAnsi" w:hAnsiTheme="minorHAnsi" w:cstheme="minorHAnsi"/>
                <w:color w:val="000000" w:themeColor="text1"/>
                <w:szCs w:val="24"/>
              </w:rPr>
              <w:lastRenderedPageBreak/>
              <w:t>-</w:t>
            </w:r>
            <w:r w:rsidR="00EE51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="0004223E" w:rsidRPr="000E0BD6">
              <w:rPr>
                <w:rFonts w:asciiTheme="minorHAnsi" w:hAnsiTheme="minorHAnsi" w:cstheme="minorHAnsi"/>
                <w:szCs w:val="24"/>
              </w:rPr>
              <w:t xml:space="preserve">budowa i przebudowa dróg wojewódzkich, na odcinkach leżących w ciągach komunikacyjnych stanowiących połączenie z systemem dróg krajowych lub siecią TEN-T oraz najważniejszych odcinków dróg w poszczególnych subregionach województwa, które przyczynią się do poprawy bezpieczeństwa </w:t>
            </w:r>
            <w:r w:rsidR="00673655">
              <w:rPr>
                <w:rFonts w:asciiTheme="minorHAnsi" w:hAnsiTheme="minorHAnsi" w:cstheme="minorHAnsi"/>
                <w:szCs w:val="24"/>
              </w:rPr>
              <w:t xml:space="preserve">(w tym niezmotoryzowanych uczestników ruchu) </w:t>
            </w:r>
            <w:r w:rsidR="0004223E" w:rsidRPr="000E0BD6">
              <w:rPr>
                <w:rFonts w:asciiTheme="minorHAnsi" w:hAnsiTheme="minorHAnsi" w:cstheme="minorHAnsi"/>
                <w:szCs w:val="24"/>
              </w:rPr>
              <w:t>i przepustowości ruchu na tych drogach</w:t>
            </w:r>
            <w:r w:rsidR="00673655">
              <w:rPr>
                <w:rFonts w:asciiTheme="minorHAnsi" w:hAnsiTheme="minorHAnsi" w:cstheme="minorHAnsi"/>
                <w:szCs w:val="24"/>
              </w:rPr>
              <w:t>,</w:t>
            </w:r>
          </w:p>
          <w:p w14:paraId="0E871798" w14:textId="0C84B550" w:rsidR="00792767" w:rsidRPr="000E0BD6" w:rsidRDefault="00792767" w:rsidP="00792767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0E0BD6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- budowa obwodnic miast, które przyczynią się do wyprowadzenia z nich ruchu tranzytowego, co w </w:t>
            </w:r>
            <w:r w:rsidR="00673655">
              <w:rPr>
                <w:rFonts w:asciiTheme="minorHAnsi" w:hAnsiTheme="minorHAnsi" w:cstheme="minorHAnsi"/>
                <w:color w:val="000000" w:themeColor="text1"/>
                <w:szCs w:val="24"/>
              </w:rPr>
              <w:t>połączeniu z uspokojeniem ruchu i racjonalizacją przekroju na dawnych przebiegach tych dróg</w:t>
            </w:r>
            <w:r w:rsidR="00673655" w:rsidRPr="000E0BD6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</w:t>
            </w:r>
            <w:r w:rsidRPr="000E0BD6">
              <w:rPr>
                <w:rFonts w:asciiTheme="minorHAnsi" w:hAnsiTheme="minorHAnsi" w:cstheme="minorHAnsi"/>
                <w:color w:val="000000" w:themeColor="text1"/>
                <w:szCs w:val="24"/>
              </w:rPr>
              <w:t>doprowadzi do poprawy bezpieczeństwa mieszkańców miast oraz stanu środowiska naturalnego,</w:t>
            </w:r>
          </w:p>
          <w:p w14:paraId="3A012278" w14:textId="77777777" w:rsidR="004935F8" w:rsidRDefault="00792767" w:rsidP="00792767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0E0BD6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-  </w:t>
            </w:r>
            <w:r w:rsidR="00AC0FB0">
              <w:rPr>
                <w:rFonts w:asciiTheme="minorHAnsi" w:hAnsiTheme="minorHAnsi" w:cstheme="minorHAnsi"/>
                <w:color w:val="000000" w:themeColor="text1"/>
                <w:szCs w:val="24"/>
              </w:rPr>
              <w:t>budowa i przebudowa dróg lokalnych</w:t>
            </w:r>
            <w:r w:rsidRPr="000E0BD6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 (powiatowe i gminne) - gdy zapewnią konieczne bezpośrednie połączenia z siecią TEN-T, przejściami granicznymi, istniejącymi lub nowymi terenami inwestycyjnymi, portami lotniczymi, terminalami towarowymi, centrami lub platformami logistycznymi</w:t>
            </w:r>
            <w:r w:rsidR="004935F8">
              <w:rPr>
                <w:rFonts w:asciiTheme="minorHAnsi" w:hAnsiTheme="minorHAnsi" w:cstheme="minorHAnsi"/>
                <w:color w:val="000000" w:themeColor="text1"/>
                <w:szCs w:val="24"/>
              </w:rPr>
              <w:t>.</w:t>
            </w:r>
          </w:p>
          <w:p w14:paraId="7FE7FF85" w14:textId="63981A12" w:rsidR="000E64AA" w:rsidRPr="00B67A37" w:rsidRDefault="00D41A12" w:rsidP="00716E63">
            <w:pPr>
              <w:spacing w:after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Plan rozwoju transportu na terenie Województwa Mazowieckiego ma umożliwić osiągnięcie celów strategicznych w zakresie transportu szczegółowo określonych w </w:t>
            </w:r>
            <w:r w:rsidR="00DB4F9B">
              <w:rPr>
                <w:rFonts w:asciiTheme="minorHAnsi" w:hAnsiTheme="minorHAnsi" w:cstheme="minorHAnsi"/>
                <w:color w:val="000000" w:themeColor="text1"/>
                <w:szCs w:val="24"/>
              </w:rPr>
              <w:t>s</w:t>
            </w: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 xml:space="preserve">trategii </w:t>
            </w:r>
            <w:r w:rsidR="00DB4F9B">
              <w:rPr>
                <w:rFonts w:asciiTheme="minorHAnsi" w:hAnsiTheme="minorHAnsi" w:cstheme="minorHAnsi"/>
                <w:color w:val="000000" w:themeColor="text1"/>
                <w:szCs w:val="24"/>
              </w:rPr>
              <w:t>rozwoju w</w:t>
            </w:r>
            <w:r w:rsidRPr="003F6D5F">
              <w:rPr>
                <w:rFonts w:asciiTheme="minorHAnsi" w:hAnsiTheme="minorHAnsi" w:cstheme="minorHAnsi"/>
                <w:color w:val="000000" w:themeColor="text1"/>
                <w:szCs w:val="24"/>
              </w:rPr>
              <w:t>ojewództwa, a tym samym przyczynić się do osiągniecia celów zawartych w opracowanych dokumentach strategicznych Unii Europejskiej, jak również dokumentach krajowych.</w:t>
            </w:r>
          </w:p>
        </w:tc>
      </w:tr>
    </w:tbl>
    <w:p w14:paraId="4EB00ED2" w14:textId="77777777" w:rsidR="00485432" w:rsidRDefault="00485432">
      <w:pPr>
        <w:rPr>
          <w:i/>
          <w:noProof/>
        </w:rPr>
      </w:pPr>
    </w:p>
    <w:p w14:paraId="53355E77" w14:textId="77777777" w:rsidR="006B72A4" w:rsidRDefault="00B6314E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6039C82F" w14:textId="77777777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</w:rPr>
      </w:pPr>
      <w:r>
        <w:rPr>
          <w:i/>
          <w:noProof/>
        </w:rPr>
        <w:t>Pole tekstowe [1</w:t>
      </w:r>
      <w:r w:rsidR="00912318">
        <w:rPr>
          <w:i/>
          <w:noProof/>
        </w:rPr>
        <w:t> </w:t>
      </w:r>
      <w:r>
        <w:rPr>
          <w:i/>
          <w:noProof/>
        </w:rPr>
        <w:t>000]</w:t>
      </w:r>
    </w:p>
    <w:p w14:paraId="23C19E86" w14:textId="77777777" w:rsidR="005A6A02" w:rsidRDefault="00912318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5A6A02">
        <w:rPr>
          <w:rFonts w:ascii="Arial" w:hAnsi="Arial" w:cs="Arial"/>
          <w:noProof/>
          <w:sz w:val="18"/>
          <w:szCs w:val="18"/>
        </w:rPr>
        <w:t>Zestawienie głównych grup beneficjentów:</w:t>
      </w:r>
      <w:r w:rsidR="005A6A02" w:rsidRPr="005A6A02">
        <w:t xml:space="preserve"> </w:t>
      </w:r>
    </w:p>
    <w:p w14:paraId="15D64F66" w14:textId="2BD488A4" w:rsidR="005A6A02" w:rsidRDefault="005A6A02" w:rsidP="00D96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Pr="005A6A02">
        <w:rPr>
          <w:rFonts w:ascii="Arial" w:hAnsi="Arial" w:cs="Arial"/>
          <w:noProof/>
          <w:sz w:val="18"/>
          <w:szCs w:val="18"/>
        </w:rPr>
        <w:t>Samorząd Województwa Mazowieckiego</w:t>
      </w:r>
      <w:r w:rsidR="00A55602">
        <w:rPr>
          <w:rFonts w:ascii="Arial" w:hAnsi="Arial" w:cs="Arial"/>
          <w:noProof/>
          <w:sz w:val="18"/>
          <w:szCs w:val="18"/>
        </w:rPr>
        <w:t>,</w:t>
      </w:r>
    </w:p>
    <w:p w14:paraId="138AC037" w14:textId="5779B575" w:rsidR="00194658" w:rsidRPr="005A6A02" w:rsidRDefault="00194658" w:rsidP="00D96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Pr="00194658">
        <w:rPr>
          <w:rFonts w:ascii="Arial" w:hAnsi="Arial" w:cs="Arial"/>
          <w:noProof/>
          <w:sz w:val="18"/>
          <w:szCs w:val="18"/>
        </w:rPr>
        <w:t>jednostki organizacyjne JST posiadające osobowość prawną</w:t>
      </w:r>
      <w:r>
        <w:rPr>
          <w:rFonts w:ascii="Arial" w:hAnsi="Arial" w:cs="Arial"/>
          <w:noProof/>
          <w:sz w:val="18"/>
          <w:szCs w:val="18"/>
        </w:rPr>
        <w:t>.</w:t>
      </w:r>
    </w:p>
    <w:p w14:paraId="59B0AF87" w14:textId="77777777" w:rsidR="005A6A02" w:rsidRDefault="005A6A02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</w:p>
    <w:p w14:paraId="653354BA" w14:textId="71652986" w:rsidR="00A55602" w:rsidRPr="00194658" w:rsidRDefault="00912318" w:rsidP="00D96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912318">
        <w:rPr>
          <w:rFonts w:ascii="Arial" w:hAnsi="Arial" w:cs="Arial"/>
          <w:noProof/>
          <w:sz w:val="18"/>
          <w:szCs w:val="18"/>
        </w:rPr>
        <w:t>Zestawienie głównych grup docelowych:</w:t>
      </w:r>
      <w:r w:rsidR="005A6A02" w:rsidRPr="005A6A02">
        <w:t xml:space="preserve"> </w:t>
      </w:r>
    </w:p>
    <w:p w14:paraId="7D4655E8" w14:textId="41D2952B" w:rsidR="005A6A02" w:rsidRDefault="00A55602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5A6A02" w:rsidRPr="005A6A02">
        <w:rPr>
          <w:rFonts w:ascii="Arial" w:hAnsi="Arial" w:cs="Arial"/>
          <w:noProof/>
          <w:sz w:val="18"/>
          <w:szCs w:val="18"/>
        </w:rPr>
        <w:t>osoby i instytucje z województwa mazowieckiego</w:t>
      </w:r>
      <w:r w:rsidR="00D269BC">
        <w:rPr>
          <w:rFonts w:ascii="Arial" w:hAnsi="Arial" w:cs="Arial"/>
          <w:noProof/>
          <w:sz w:val="18"/>
          <w:szCs w:val="18"/>
        </w:rPr>
        <w:t>,</w:t>
      </w:r>
    </w:p>
    <w:p w14:paraId="46B166C4" w14:textId="491C562C" w:rsidR="00D269BC" w:rsidRDefault="00D269BC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- użytkownicy infrastruktury drogowej</w:t>
      </w:r>
    </w:p>
    <w:p w14:paraId="0E5AAC88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</w:p>
    <w:p w14:paraId="50C5B1D2" w14:textId="77777777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[2 000]</w:t>
      </w:r>
    </w:p>
    <w:p w14:paraId="4B43A160" w14:textId="77777777" w:rsidR="00485432" w:rsidRDefault="00485432">
      <w:pPr>
        <w:rPr>
          <w:i/>
          <w:noProof/>
        </w:rPr>
      </w:pPr>
    </w:p>
    <w:p w14:paraId="39F58567" w14:textId="2D27D14F" w:rsidR="00E026A3" w:rsidRPr="00557623" w:rsidRDefault="00B6314E">
      <w:pPr>
        <w:rPr>
          <w:i/>
          <w:noProof/>
        </w:rPr>
      </w:pPr>
      <w:r>
        <w:rPr>
          <w:i/>
          <w:noProof/>
        </w:rPr>
        <w:t>Przedsięwzięcia międzyregionalne i transnarodowe – art. 17 ust. 3 lit. d) ppkt (v)</w:t>
      </w:r>
      <w:r w:rsidR="00B177CF">
        <w:rPr>
          <w:i/>
          <w:noProof/>
        </w:rPr>
        <w:t xml:space="preserve"> </w:t>
      </w:r>
    </w:p>
    <w:p w14:paraId="1B0B9C95" w14:textId="5734853F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[2 000]</w:t>
      </w:r>
      <w:r w:rsidR="00485432">
        <w:rPr>
          <w:i/>
          <w:noProof/>
        </w:rPr>
        <w:t xml:space="preserve"> </w:t>
      </w:r>
    </w:p>
    <w:p w14:paraId="2782C3A4" w14:textId="77777777" w:rsidR="006B72A4" w:rsidRDefault="00B6314E">
      <w:pPr>
        <w:rPr>
          <w:i/>
          <w:noProof/>
        </w:rPr>
      </w:pPr>
      <w:r>
        <w:rPr>
          <w:i/>
          <w:noProof/>
        </w:rPr>
        <w:t>Planowane wykorzystanie instrumentów finansowych – art. 17 ust. 3 lit. d) ppkt (vi)</w:t>
      </w:r>
    </w:p>
    <w:p w14:paraId="5E98374E" w14:textId="12B3193E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[1 000]</w:t>
      </w:r>
      <w:r w:rsidR="00557623">
        <w:rPr>
          <w:i/>
          <w:noProof/>
        </w:rPr>
        <w:t xml:space="preserve"> </w:t>
      </w:r>
    </w:p>
    <w:p w14:paraId="4697E105" w14:textId="3FC01DA7" w:rsidR="006B72A4" w:rsidRDefault="00B6314E" w:rsidP="00EE515F">
      <w:pPr>
        <w:spacing w:before="0" w:after="200" w:line="276" w:lineRule="auto"/>
        <w:jc w:val="left"/>
        <w:rPr>
          <w:noProof/>
          <w:highlight w:val="yellow"/>
        </w:rPr>
      </w:pPr>
      <w:r>
        <w:rPr>
          <w:b/>
          <w:noProof/>
        </w:rPr>
        <w:t>1.2 Wskaźniki</w:t>
      </w:r>
      <w:r>
        <w:rPr>
          <w:rStyle w:val="Odwoanieprzypisudolnego"/>
          <w:b/>
          <w:noProof/>
        </w:rPr>
        <w:footnoteReference w:id="2"/>
      </w:r>
      <w:r w:rsidR="00557623">
        <w:rPr>
          <w:b/>
          <w:noProof/>
        </w:rPr>
        <w:t xml:space="preserve"> </w:t>
      </w:r>
    </w:p>
    <w:p w14:paraId="4BA05635" w14:textId="77777777" w:rsidR="006B72A4" w:rsidRDefault="00B6314E">
      <w:pPr>
        <w:rPr>
          <w:i/>
          <w:noProof/>
        </w:rPr>
      </w:pPr>
      <w:r>
        <w:rPr>
          <w:i/>
          <w:noProof/>
        </w:rPr>
        <w:lastRenderedPageBreak/>
        <w:t>Podstawa prawna: art. 17 ust. 3 lit. d) ppkt (ii)</w:t>
      </w:r>
    </w:p>
    <w:p w14:paraId="6117FD7A" w14:textId="05048B1A" w:rsidR="002A119A" w:rsidRPr="002A119A" w:rsidRDefault="002A119A" w:rsidP="002A119A">
      <w:pPr>
        <w:pStyle w:val="Point2"/>
        <w:rPr>
          <w:noProof/>
          <w:color w:val="FF0000"/>
        </w:rPr>
      </w:pPr>
    </w:p>
    <w:tbl>
      <w:tblPr>
        <w:tblW w:w="594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2276"/>
        <w:gridCol w:w="1138"/>
        <w:gridCol w:w="996"/>
        <w:gridCol w:w="1403"/>
        <w:gridCol w:w="1431"/>
        <w:gridCol w:w="711"/>
        <w:gridCol w:w="565"/>
        <w:gridCol w:w="838"/>
      </w:tblGrid>
      <w:tr w:rsidR="00482A84" w:rsidRPr="00D96311" w14:paraId="4CB04BAA" w14:textId="77777777" w:rsidTr="005B1D4B">
        <w:trPr>
          <w:trHeight w:val="425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7064236F" w14:textId="77777777" w:rsidR="00482A84" w:rsidRPr="00BF4020" w:rsidRDefault="00482A84" w:rsidP="005B1D4B">
            <w:pPr>
              <w:pStyle w:val="Text1"/>
              <w:ind w:left="22"/>
              <w:rPr>
                <w:b/>
                <w:i/>
                <w:iCs/>
                <w:noProof/>
                <w:sz w:val="20"/>
                <w:shd w:val="clear" w:color="auto" w:fill="FFC000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 xml:space="preserve">Tabela 2: Wskaźniki produktu </w:t>
            </w:r>
          </w:p>
        </w:tc>
      </w:tr>
      <w:tr w:rsidR="00482A84" w14:paraId="03190872" w14:textId="77777777" w:rsidTr="005B1D4B">
        <w:trPr>
          <w:trHeight w:val="425"/>
        </w:trPr>
        <w:tc>
          <w:tcPr>
            <w:tcW w:w="658" w:type="pct"/>
            <w:shd w:val="clear" w:color="auto" w:fill="D9D9D9" w:themeFill="background1" w:themeFillShade="D9"/>
            <w:vAlign w:val="center"/>
          </w:tcPr>
          <w:p w14:paraId="225399CB" w14:textId="77777777" w:rsidR="00482A84" w:rsidRPr="00726E7F" w:rsidRDefault="00482A84" w:rsidP="005B1D4B">
            <w:pPr>
              <w:pStyle w:val="Text1"/>
              <w:ind w:left="0"/>
              <w:rPr>
                <w:b/>
                <w:noProof/>
                <w:sz w:val="16"/>
                <w:lang w:val="en-GB"/>
              </w:rPr>
            </w:pPr>
            <w:r w:rsidRPr="00726E7F">
              <w:rPr>
                <w:b/>
                <w:noProof/>
                <w:sz w:val="16"/>
                <w:lang w:val="en-GB"/>
              </w:rPr>
              <w:t xml:space="preserve">Priorytet </w:t>
            </w:r>
          </w:p>
          <w:p w14:paraId="7C3FBCD6" w14:textId="77777777" w:rsidR="00482A84" w:rsidRPr="00A55C61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  <w:shd w:val="clear" w:color="auto" w:fill="FFC000"/>
                <w:lang w:val="en-GB"/>
              </w:rPr>
            </w:pP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43C5182" w14:textId="77777777" w:rsidR="00482A84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090FB422" w14:textId="77777777" w:rsidR="00482A84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3A7E2FE7" w14:textId="77777777" w:rsidR="00482A84" w:rsidRPr="00A55C61" w:rsidRDefault="00482A84" w:rsidP="005B1D4B">
            <w:pPr>
              <w:pStyle w:val="Text1"/>
              <w:ind w:left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16008990" w14:textId="77777777" w:rsidR="00482A84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  <w:r>
              <w:rPr>
                <w:b/>
                <w:noProof/>
                <w:sz w:val="16"/>
              </w:rPr>
              <w:br/>
            </w:r>
            <w:r>
              <w:rPr>
                <w:b/>
                <w:noProof/>
                <w:sz w:val="16"/>
                <w:szCs w:val="16"/>
              </w:rPr>
              <w:br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2DAA0838" w14:textId="77777777" w:rsidR="00482A84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Wskaźnik [255] 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6F0A1AF1" w14:textId="77777777" w:rsidR="00482A84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262" w:type="pct"/>
            <w:shd w:val="clear" w:color="auto" w:fill="D9D9D9" w:themeFill="background1" w:themeFillShade="D9"/>
            <w:vAlign w:val="center"/>
          </w:tcPr>
          <w:p w14:paraId="71B87E24" w14:textId="77777777" w:rsidR="00482A84" w:rsidRPr="00797EB4" w:rsidRDefault="00482A84" w:rsidP="005B1D4B">
            <w:pPr>
              <w:pStyle w:val="Text1"/>
              <w:ind w:left="0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 xml:space="preserve">Cel pośredni (2024) </w:t>
            </w:r>
            <w:r>
              <w:rPr>
                <w:b/>
                <w:noProof/>
                <w:sz w:val="16"/>
                <w:szCs w:val="16"/>
              </w:rPr>
              <w:t>kamień milowy ?</w:t>
            </w:r>
          </w:p>
          <w:p w14:paraId="4DCC2F2D" w14:textId="77777777" w:rsidR="00482A84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  <w:vAlign w:val="center"/>
          </w:tcPr>
          <w:p w14:paraId="2D3AB42E" w14:textId="77777777" w:rsidR="00482A84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(2029)</w:t>
            </w:r>
            <w:r>
              <w:rPr>
                <w:b/>
                <w:noProof/>
                <w:sz w:val="16"/>
              </w:rPr>
              <w:br/>
            </w:r>
            <w:r>
              <w:rPr>
                <w:b/>
                <w:noProof/>
                <w:sz w:val="16"/>
                <w:szCs w:val="16"/>
              </w:rPr>
              <w:t>końcowy</w:t>
            </w:r>
          </w:p>
          <w:p w14:paraId="401F1297" w14:textId="77777777" w:rsidR="00482A84" w:rsidRDefault="00482A84" w:rsidP="005B1D4B">
            <w:pPr>
              <w:pStyle w:val="Text1"/>
              <w:ind w:left="0"/>
              <w:rPr>
                <w:b/>
                <w:noProof/>
                <w:sz w:val="16"/>
                <w:szCs w:val="16"/>
              </w:rPr>
            </w:pPr>
          </w:p>
        </w:tc>
      </w:tr>
      <w:tr w:rsidR="00482A84" w14:paraId="14DEEF8C" w14:textId="77777777" w:rsidTr="005B1D4B">
        <w:trPr>
          <w:trHeight w:val="604"/>
        </w:trPr>
        <w:tc>
          <w:tcPr>
            <w:tcW w:w="658" w:type="pct"/>
            <w:vAlign w:val="center"/>
          </w:tcPr>
          <w:p w14:paraId="7265ABDE" w14:textId="77777777" w:rsidR="00482A84" w:rsidRPr="005F2CD0" w:rsidRDefault="00482A84" w:rsidP="005B1D4B">
            <w:pPr>
              <w:pStyle w:val="Text1"/>
              <w:ind w:left="0"/>
              <w:jc w:val="left"/>
              <w:rPr>
                <w:noProof/>
                <w:sz w:val="16"/>
                <w:lang w:val="en-GB"/>
              </w:rPr>
            </w:pPr>
          </w:p>
        </w:tc>
        <w:tc>
          <w:tcPr>
            <w:tcW w:w="1056" w:type="pct"/>
            <w:vAlign w:val="center"/>
          </w:tcPr>
          <w:p w14:paraId="417F552B" w14:textId="77777777" w:rsidR="00482A84" w:rsidRPr="005F2CD0" w:rsidRDefault="00482A84" w:rsidP="005B1D4B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5F2CD0">
              <w:rPr>
                <w:b/>
                <w:noProof/>
                <w:sz w:val="16"/>
              </w:rPr>
              <w:t>(ii) Rozwój zrównoważonej, inteligentnej, bezpiecznej i intermodalnej sieci TEN-T odpornej na zmianę klimatu</w:t>
            </w:r>
          </w:p>
        </w:tc>
        <w:tc>
          <w:tcPr>
            <w:tcW w:w="528" w:type="pct"/>
            <w:vAlign w:val="center"/>
          </w:tcPr>
          <w:p w14:paraId="4CF32438" w14:textId="77777777" w:rsidR="00482A84" w:rsidRPr="005F2CD0" w:rsidRDefault="00482A84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5F2CD0">
              <w:rPr>
                <w:noProof/>
                <w:sz w:val="16"/>
              </w:rPr>
              <w:t>EFRR</w:t>
            </w:r>
          </w:p>
        </w:tc>
        <w:tc>
          <w:tcPr>
            <w:tcW w:w="462" w:type="pct"/>
            <w:vAlign w:val="center"/>
          </w:tcPr>
          <w:p w14:paraId="26C14AC4" w14:textId="77777777" w:rsidR="00482A84" w:rsidRPr="005F2CD0" w:rsidRDefault="00482A84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5F2CD0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651" w:type="pct"/>
            <w:vAlign w:val="center"/>
          </w:tcPr>
          <w:p w14:paraId="605E138C" w14:textId="77777777" w:rsidR="00482A84" w:rsidRPr="005F2CD0" w:rsidRDefault="00482A84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5F2CD0">
              <w:rPr>
                <w:noProof/>
                <w:sz w:val="16"/>
              </w:rPr>
              <w:t>RCO44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1420D39B" w14:textId="77777777" w:rsidR="00482A84" w:rsidRPr="005F2CD0" w:rsidRDefault="00482A84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5F2CD0">
              <w:rPr>
                <w:noProof/>
                <w:sz w:val="16"/>
              </w:rPr>
              <w:t>Długość nowych dróg objętych wsparciem – inne</w:t>
            </w:r>
          </w:p>
        </w:tc>
        <w:tc>
          <w:tcPr>
            <w:tcW w:w="330" w:type="pct"/>
            <w:vAlign w:val="center"/>
          </w:tcPr>
          <w:p w14:paraId="4A628A72" w14:textId="77777777" w:rsidR="00482A84" w:rsidRPr="005F2CD0" w:rsidRDefault="00482A84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km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4166068A" w14:textId="77777777" w:rsidR="00482A84" w:rsidRPr="005F2CD0" w:rsidRDefault="00482A84" w:rsidP="005B1D4B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5AEC8" w14:textId="77777777" w:rsidR="00482A84" w:rsidRPr="005F2CD0" w:rsidRDefault="00482A84" w:rsidP="005B1D4B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</w:tr>
      <w:tr w:rsidR="00DB4F9B" w14:paraId="2F3320D1" w14:textId="77777777" w:rsidTr="005B1D4B">
        <w:trPr>
          <w:trHeight w:val="986"/>
        </w:trPr>
        <w:tc>
          <w:tcPr>
            <w:tcW w:w="658" w:type="pct"/>
            <w:vAlign w:val="center"/>
          </w:tcPr>
          <w:p w14:paraId="47988CE0" w14:textId="77777777" w:rsidR="00DB4F9B" w:rsidRPr="00A55C61" w:rsidRDefault="00DB4F9B" w:rsidP="005B1D4B">
            <w:pPr>
              <w:pStyle w:val="Text1"/>
              <w:ind w:left="0"/>
              <w:jc w:val="left"/>
              <w:rPr>
                <w:noProof/>
                <w:sz w:val="16"/>
                <w:lang w:val="en-GB"/>
              </w:rPr>
            </w:pPr>
          </w:p>
        </w:tc>
        <w:tc>
          <w:tcPr>
            <w:tcW w:w="1056" w:type="pct"/>
            <w:vAlign w:val="center"/>
          </w:tcPr>
          <w:p w14:paraId="42615500" w14:textId="77777777" w:rsidR="00DB4F9B" w:rsidRPr="00A55C61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5F2CD0">
              <w:rPr>
                <w:noProof/>
                <w:sz w:val="16"/>
              </w:rPr>
              <w:t>(ii) Rozwój zrównoważonej, inteligentnej, bezpiecznej i intermodalnej sieci TEN-T odpornej na zmianę klimatu</w:t>
            </w:r>
          </w:p>
        </w:tc>
        <w:tc>
          <w:tcPr>
            <w:tcW w:w="528" w:type="pct"/>
            <w:vAlign w:val="center"/>
          </w:tcPr>
          <w:p w14:paraId="2B06C2DC" w14:textId="77777777" w:rsidR="00DB4F9B" w:rsidRPr="00A55C61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A55C61">
              <w:rPr>
                <w:noProof/>
                <w:sz w:val="16"/>
              </w:rPr>
              <w:t>EFRR</w:t>
            </w:r>
          </w:p>
        </w:tc>
        <w:tc>
          <w:tcPr>
            <w:tcW w:w="462" w:type="pct"/>
            <w:vAlign w:val="center"/>
          </w:tcPr>
          <w:p w14:paraId="3D6E2DF1" w14:textId="77777777" w:rsidR="00DB4F9B" w:rsidRPr="00BF4020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BF4020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651" w:type="pct"/>
            <w:vAlign w:val="center"/>
          </w:tcPr>
          <w:p w14:paraId="46E53CFC" w14:textId="77777777" w:rsidR="00DB4F9B" w:rsidRPr="00A55C61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RCO46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63615F7E" w14:textId="77777777" w:rsidR="00DB4F9B" w:rsidRPr="00A55C61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5F2CD0">
              <w:rPr>
                <w:noProof/>
                <w:sz w:val="16"/>
              </w:rPr>
              <w:t>Długość dróg przebudowanych lub zmodernizowanych – inne</w:t>
            </w:r>
          </w:p>
        </w:tc>
        <w:tc>
          <w:tcPr>
            <w:tcW w:w="330" w:type="pct"/>
            <w:vAlign w:val="center"/>
          </w:tcPr>
          <w:p w14:paraId="29995DB6" w14:textId="77777777" w:rsidR="00DB4F9B" w:rsidRPr="00A55C61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km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BACC909" w14:textId="77777777" w:rsidR="00DB4F9B" w:rsidRPr="00A55C61" w:rsidRDefault="00DB4F9B" w:rsidP="005B1D4B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EA947C5" w14:textId="77777777" w:rsidR="00DB4F9B" w:rsidRPr="00A55C61" w:rsidRDefault="00DB4F9B" w:rsidP="005B1D4B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</w:tr>
      <w:tr w:rsidR="00DB4F9B" w14:paraId="35F3E6DC" w14:textId="77777777" w:rsidTr="005B1D4B">
        <w:trPr>
          <w:trHeight w:val="986"/>
        </w:trPr>
        <w:tc>
          <w:tcPr>
            <w:tcW w:w="658" w:type="pct"/>
            <w:vAlign w:val="center"/>
          </w:tcPr>
          <w:p w14:paraId="577EBA01" w14:textId="77777777" w:rsidR="00DB4F9B" w:rsidRPr="00A55C61" w:rsidRDefault="00DB4F9B" w:rsidP="005B1D4B">
            <w:pPr>
              <w:pStyle w:val="Text1"/>
              <w:ind w:left="0"/>
              <w:jc w:val="left"/>
              <w:rPr>
                <w:noProof/>
                <w:sz w:val="16"/>
                <w:lang w:val="en-GB"/>
              </w:rPr>
            </w:pPr>
          </w:p>
        </w:tc>
        <w:tc>
          <w:tcPr>
            <w:tcW w:w="1056" w:type="pct"/>
            <w:vAlign w:val="center"/>
          </w:tcPr>
          <w:p w14:paraId="33B2AE87" w14:textId="77777777" w:rsidR="00DB4F9B" w:rsidRPr="005F2CD0" w:rsidRDefault="00DB4F9B" w:rsidP="005B1D4B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5F2CD0">
              <w:rPr>
                <w:b/>
                <w:noProof/>
                <w:sz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528" w:type="pct"/>
            <w:vAlign w:val="center"/>
          </w:tcPr>
          <w:p w14:paraId="68DE35AD" w14:textId="77777777" w:rsidR="00DB4F9B" w:rsidRPr="00A55C61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A55C61">
              <w:rPr>
                <w:noProof/>
                <w:sz w:val="16"/>
              </w:rPr>
              <w:t>EFRR</w:t>
            </w:r>
          </w:p>
        </w:tc>
        <w:tc>
          <w:tcPr>
            <w:tcW w:w="462" w:type="pct"/>
            <w:vAlign w:val="center"/>
          </w:tcPr>
          <w:p w14:paraId="2FBE1660" w14:textId="77777777" w:rsidR="00DB4F9B" w:rsidRPr="00BF4020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BF4020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651" w:type="pct"/>
            <w:vAlign w:val="center"/>
          </w:tcPr>
          <w:p w14:paraId="2A6D2343" w14:textId="77777777" w:rsidR="00DB4F9B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RCO50</w:t>
            </w:r>
          </w:p>
        </w:tc>
        <w:tc>
          <w:tcPr>
            <w:tcW w:w="664" w:type="pct"/>
            <w:shd w:val="clear" w:color="auto" w:fill="auto"/>
            <w:vAlign w:val="center"/>
          </w:tcPr>
          <w:p w14:paraId="37EE98A2" w14:textId="77777777" w:rsidR="00DB4F9B" w:rsidRPr="005F2CD0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5F2CD0">
              <w:rPr>
                <w:noProof/>
                <w:sz w:val="16"/>
              </w:rPr>
              <w:t>Długość linii kolejowych przebudowanych lub zmodernizowanych – inne</w:t>
            </w:r>
          </w:p>
        </w:tc>
        <w:tc>
          <w:tcPr>
            <w:tcW w:w="330" w:type="pct"/>
            <w:vAlign w:val="center"/>
          </w:tcPr>
          <w:p w14:paraId="576249C7" w14:textId="77777777" w:rsidR="00DB4F9B" w:rsidRDefault="00DB4F9B" w:rsidP="005B1D4B">
            <w:pPr>
              <w:pStyle w:val="Text1"/>
              <w:ind w:left="0"/>
              <w:jc w:val="left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km</w:t>
            </w:r>
          </w:p>
        </w:tc>
        <w:tc>
          <w:tcPr>
            <w:tcW w:w="262" w:type="pct"/>
            <w:shd w:val="clear" w:color="auto" w:fill="auto"/>
            <w:vAlign w:val="center"/>
          </w:tcPr>
          <w:p w14:paraId="70B549B5" w14:textId="77777777" w:rsidR="00DB4F9B" w:rsidRPr="00A55C61" w:rsidRDefault="00DB4F9B" w:rsidP="005B1D4B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5D98C9A" w14:textId="77777777" w:rsidR="00DB4F9B" w:rsidRPr="00A55C61" w:rsidRDefault="00DB4F9B" w:rsidP="005B1D4B">
            <w:pPr>
              <w:pStyle w:val="Text1"/>
              <w:ind w:left="0"/>
              <w:jc w:val="right"/>
              <w:rPr>
                <w:noProof/>
                <w:sz w:val="16"/>
              </w:rPr>
            </w:pPr>
          </w:p>
        </w:tc>
      </w:tr>
    </w:tbl>
    <w:p w14:paraId="68EC4396" w14:textId="77777777" w:rsidR="002A119A" w:rsidRDefault="002A119A">
      <w:pPr>
        <w:rPr>
          <w:rFonts w:eastAsia="Times New Roman"/>
          <w:i/>
          <w:noProof/>
          <w:szCs w:val="24"/>
        </w:rPr>
      </w:pPr>
    </w:p>
    <w:tbl>
      <w:tblPr>
        <w:tblW w:w="594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1700"/>
        <w:gridCol w:w="709"/>
        <w:gridCol w:w="1278"/>
        <w:gridCol w:w="849"/>
        <w:gridCol w:w="1134"/>
        <w:gridCol w:w="991"/>
        <w:gridCol w:w="709"/>
        <w:gridCol w:w="567"/>
        <w:gridCol w:w="567"/>
        <w:gridCol w:w="709"/>
        <w:gridCol w:w="713"/>
      </w:tblGrid>
      <w:tr w:rsidR="00482A84" w:rsidRPr="00A55C61" w14:paraId="04302D18" w14:textId="77777777" w:rsidTr="005B1D4B">
        <w:trPr>
          <w:trHeight w:val="48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4AE9BE23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Tabela 3: Wskaźniki rezultatów</w:t>
            </w:r>
          </w:p>
        </w:tc>
      </w:tr>
      <w:tr w:rsidR="00482A84" w:rsidRPr="00A55C61" w14:paraId="41F23023" w14:textId="77777777" w:rsidTr="00651085">
        <w:trPr>
          <w:trHeight w:val="1879"/>
        </w:trPr>
        <w:tc>
          <w:tcPr>
            <w:tcW w:w="394" w:type="pct"/>
            <w:shd w:val="clear" w:color="auto" w:fill="D9D9D9" w:themeFill="background1" w:themeFillShade="D9"/>
            <w:vAlign w:val="center"/>
          </w:tcPr>
          <w:p w14:paraId="473EA62B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 xml:space="preserve">Priorytet </w:t>
            </w:r>
          </w:p>
        </w:tc>
        <w:tc>
          <w:tcPr>
            <w:tcW w:w="789" w:type="pct"/>
            <w:shd w:val="clear" w:color="auto" w:fill="D9D9D9" w:themeFill="background1" w:themeFillShade="D9"/>
            <w:vAlign w:val="center"/>
          </w:tcPr>
          <w:p w14:paraId="49799F28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Cel szczegółowy (cel „Zatrudnienie i wzrost”) lub obszar wsparcia (EFMR)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59DB8BB6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Fundusz</w:t>
            </w:r>
          </w:p>
        </w:tc>
        <w:tc>
          <w:tcPr>
            <w:tcW w:w="593" w:type="pct"/>
            <w:shd w:val="clear" w:color="auto" w:fill="D9D9D9" w:themeFill="background1" w:themeFillShade="D9"/>
            <w:vAlign w:val="center"/>
          </w:tcPr>
          <w:p w14:paraId="568B9836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Kategoria regionu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</w:tcPr>
          <w:p w14:paraId="445B3A51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Nr identyfikacyjny [5]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14:paraId="7AD90213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Wskaźnik [255]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72318C22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Jednostka miary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71D9F0A8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Wartość bazowa lub wartość odniesienia</w:t>
            </w:r>
          </w:p>
        </w:tc>
        <w:tc>
          <w:tcPr>
            <w:tcW w:w="263" w:type="pct"/>
            <w:shd w:val="clear" w:color="auto" w:fill="D9D9D9" w:themeFill="background1" w:themeFillShade="D9"/>
            <w:vAlign w:val="center"/>
          </w:tcPr>
          <w:p w14:paraId="50F2440F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Rok referencyjny</w:t>
            </w:r>
          </w:p>
        </w:tc>
        <w:tc>
          <w:tcPr>
            <w:tcW w:w="263" w:type="pct"/>
            <w:shd w:val="clear" w:color="auto" w:fill="D9D9D9" w:themeFill="background1" w:themeFillShade="D9"/>
            <w:vAlign w:val="center"/>
          </w:tcPr>
          <w:p w14:paraId="7929C3FE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Cel (2029)</w:t>
            </w:r>
          </w:p>
          <w:p w14:paraId="5250F197" w14:textId="77777777" w:rsidR="00482A84" w:rsidRPr="00A55C61" w:rsidRDefault="00482A84" w:rsidP="005B1D4B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14:paraId="065113B0" w14:textId="77777777" w:rsidR="00482A84" w:rsidRPr="00A55C61" w:rsidRDefault="00482A84" w:rsidP="005B1D4B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Źródło danych [200]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14:paraId="6F6CF4A4" w14:textId="77777777" w:rsidR="00482A84" w:rsidRPr="00A55C61" w:rsidRDefault="00482A84" w:rsidP="005B1D4B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 w:rsidRPr="00A55C61">
              <w:rPr>
                <w:rFonts w:cs="Times New Roman"/>
                <w:b/>
                <w:noProof/>
                <w:sz w:val="16"/>
                <w:szCs w:val="16"/>
              </w:rPr>
              <w:t>Uwagi [200]</w:t>
            </w:r>
          </w:p>
        </w:tc>
      </w:tr>
      <w:tr w:rsidR="00482A84" w:rsidRPr="00A55C61" w14:paraId="2C4E5CBB" w14:textId="77777777" w:rsidTr="00651085">
        <w:trPr>
          <w:trHeight w:val="999"/>
        </w:trPr>
        <w:tc>
          <w:tcPr>
            <w:tcW w:w="394" w:type="pct"/>
            <w:vAlign w:val="center"/>
          </w:tcPr>
          <w:p w14:paraId="032D9299" w14:textId="77777777" w:rsidR="00482A84" w:rsidRPr="00D4545A" w:rsidRDefault="00482A8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065DAFEF" w14:textId="77777777" w:rsidR="00482A84" w:rsidRPr="005F2CD0" w:rsidRDefault="00482A84" w:rsidP="005B1D4B">
            <w:pPr>
              <w:pStyle w:val="Text1"/>
              <w:ind w:left="0"/>
              <w:jc w:val="left"/>
              <w:rPr>
                <w:b/>
                <w:noProof/>
                <w:sz w:val="16"/>
              </w:rPr>
            </w:pPr>
            <w:r w:rsidRPr="005F2CD0">
              <w:rPr>
                <w:b/>
                <w:noProof/>
                <w:sz w:val="16"/>
              </w:rPr>
              <w:t>(ii) Rozwój zrównoważonej, inteligentnej, bezpiecznej i intermodalnej sieci TEN-T odpornej na zmianę klimatu</w:t>
            </w:r>
          </w:p>
        </w:tc>
        <w:tc>
          <w:tcPr>
            <w:tcW w:w="329" w:type="pct"/>
            <w:vAlign w:val="center"/>
          </w:tcPr>
          <w:p w14:paraId="533307B7" w14:textId="77777777" w:rsidR="00482A84" w:rsidRPr="00D4545A" w:rsidRDefault="00482A8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4545A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67BBE889" w14:textId="77777777" w:rsidR="00482A84" w:rsidRPr="00D4545A" w:rsidRDefault="00482A8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4545A">
              <w:rPr>
                <w:rFonts w:cs="Times New Roman"/>
                <w:b/>
                <w:noProof/>
                <w:sz w:val="16"/>
                <w:szCs w:val="16"/>
              </w:rPr>
              <w:t>Lepiej rozwinięte</w:t>
            </w:r>
            <w:r>
              <w:rPr>
                <w:rFonts w:cs="Times New Roman"/>
                <w:b/>
                <w:noProof/>
                <w:sz w:val="16"/>
                <w:szCs w:val="16"/>
              </w:rPr>
              <w:t xml:space="preserve"> / Słąbiej rozwinięte</w:t>
            </w:r>
          </w:p>
        </w:tc>
        <w:tc>
          <w:tcPr>
            <w:tcW w:w="394" w:type="pct"/>
            <w:vAlign w:val="center"/>
          </w:tcPr>
          <w:p w14:paraId="2ED4C45C" w14:textId="77777777" w:rsidR="00482A84" w:rsidRPr="00D4545A" w:rsidRDefault="00482A8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CCR13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37DC92D" w14:textId="77777777" w:rsidR="00482A84" w:rsidRPr="00D4545A" w:rsidRDefault="00482A8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rFonts w:cs="Times New Roman"/>
                <w:b/>
                <w:noProof/>
                <w:sz w:val="16"/>
                <w:szCs w:val="16"/>
              </w:rPr>
              <w:t>Oszczędność czasu dzięki udoskonalonej infrastrukturze drogowej</w:t>
            </w:r>
          </w:p>
        </w:tc>
        <w:tc>
          <w:tcPr>
            <w:tcW w:w="460" w:type="pct"/>
            <w:vAlign w:val="center"/>
          </w:tcPr>
          <w:p w14:paraId="7B9B8F52" w14:textId="77777777" w:rsidR="00482A84" w:rsidRPr="000E7338" w:rsidRDefault="00482A8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0E7338">
              <w:rPr>
                <w:rFonts w:cs="Times New Roman"/>
                <w:b/>
                <w:noProof/>
                <w:sz w:val="16"/>
                <w:szCs w:val="16"/>
              </w:rPr>
              <w:t>osobolata</w:t>
            </w:r>
          </w:p>
        </w:tc>
        <w:tc>
          <w:tcPr>
            <w:tcW w:w="329" w:type="pct"/>
            <w:vAlign w:val="center"/>
          </w:tcPr>
          <w:p w14:paraId="19D6440A" w14:textId="30D8EF90" w:rsidR="00482A84" w:rsidRPr="00D4545A" w:rsidRDefault="000A035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4BFCE1DD" w14:textId="63951F80" w:rsidR="00482A84" w:rsidRPr="00D4545A" w:rsidRDefault="000A035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3F71B7E6" w14:textId="77777777" w:rsidR="00482A84" w:rsidRPr="00D4545A" w:rsidRDefault="00482A84" w:rsidP="005B1D4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8A8B984" w14:textId="77777777" w:rsidR="00482A84" w:rsidRPr="00D4545A" w:rsidRDefault="00482A84" w:rsidP="005B1D4B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4BE1B0F4" w14:textId="77777777" w:rsidR="00482A84" w:rsidRPr="00D4545A" w:rsidRDefault="00482A84" w:rsidP="005B1D4B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DB4F9B" w:rsidRPr="00A55C61" w14:paraId="44FF6E34" w14:textId="77777777" w:rsidTr="00651085">
        <w:trPr>
          <w:trHeight w:val="985"/>
        </w:trPr>
        <w:tc>
          <w:tcPr>
            <w:tcW w:w="394" w:type="pct"/>
            <w:vAlign w:val="center"/>
          </w:tcPr>
          <w:p w14:paraId="55482E7A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4D2BCF2B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5F2CD0">
              <w:rPr>
                <w:rFonts w:cs="Times New Roman"/>
                <w:sz w:val="16"/>
                <w:szCs w:val="16"/>
              </w:rPr>
              <w:t xml:space="preserve">(ii) Rozwój zrównoważonej, inteligentnej, bezpiecznej i intermodalnej sieci </w:t>
            </w:r>
            <w:r w:rsidRPr="005F2CD0">
              <w:rPr>
                <w:rFonts w:cs="Times New Roman"/>
                <w:sz w:val="16"/>
                <w:szCs w:val="16"/>
              </w:rPr>
              <w:lastRenderedPageBreak/>
              <w:t>TEN-T odpornej na zmianę klimatu</w:t>
            </w:r>
          </w:p>
        </w:tc>
        <w:tc>
          <w:tcPr>
            <w:tcW w:w="329" w:type="pct"/>
            <w:vAlign w:val="center"/>
          </w:tcPr>
          <w:p w14:paraId="24B77E16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lastRenderedPageBreak/>
              <w:t>EFRR</w:t>
            </w:r>
          </w:p>
        </w:tc>
        <w:tc>
          <w:tcPr>
            <w:tcW w:w="593" w:type="pct"/>
            <w:vAlign w:val="center"/>
          </w:tcPr>
          <w:p w14:paraId="2E6CE730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4020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22EDE412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RCR55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B5352E5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 xml:space="preserve">Użytkownicy nowo wybudowanych, przebudowanych lub </w:t>
            </w:r>
            <w:r w:rsidRPr="005F2CD0">
              <w:rPr>
                <w:rFonts w:cs="Times New Roman"/>
                <w:noProof/>
                <w:sz w:val="16"/>
                <w:szCs w:val="16"/>
              </w:rPr>
              <w:lastRenderedPageBreak/>
              <w:t>zmodernizowanych dróg</w:t>
            </w:r>
          </w:p>
        </w:tc>
        <w:tc>
          <w:tcPr>
            <w:tcW w:w="460" w:type="pct"/>
            <w:vAlign w:val="center"/>
          </w:tcPr>
          <w:p w14:paraId="669FD230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lastRenderedPageBreak/>
              <w:t>Pasażerokilometry/rok</w:t>
            </w:r>
          </w:p>
        </w:tc>
        <w:tc>
          <w:tcPr>
            <w:tcW w:w="329" w:type="pct"/>
            <w:vAlign w:val="center"/>
          </w:tcPr>
          <w:p w14:paraId="1C4F61B8" w14:textId="5AC8E456" w:rsidR="00DB4F9B" w:rsidRPr="000A0354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A0354"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2C648100" w14:textId="78AF0DFF" w:rsidR="00DB4F9B" w:rsidRPr="000A0354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A0354"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26B59679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1F5A5FA6" w14:textId="77777777" w:rsidR="00DB4F9B" w:rsidRPr="00A55C61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691425EA" w14:textId="77777777" w:rsidR="00DB4F9B" w:rsidRPr="00A55C61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DB4F9B" w:rsidRPr="00A55C61" w14:paraId="2648CF49" w14:textId="77777777" w:rsidTr="00651085">
        <w:trPr>
          <w:trHeight w:val="566"/>
        </w:trPr>
        <w:tc>
          <w:tcPr>
            <w:tcW w:w="394" w:type="pct"/>
            <w:vAlign w:val="center"/>
          </w:tcPr>
          <w:p w14:paraId="1633A5D2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566D3677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5F2CD0">
              <w:rPr>
                <w:rFonts w:cs="Times New Roman"/>
                <w:sz w:val="16"/>
                <w:szCs w:val="16"/>
              </w:rPr>
              <w:t>(ii) Rozwój zrównoważonej, inteligentnej, bezpiecznej i intermodalnej sieci TEN-T odpornej na zmianę klimatu</w:t>
            </w:r>
          </w:p>
        </w:tc>
        <w:tc>
          <w:tcPr>
            <w:tcW w:w="329" w:type="pct"/>
            <w:vAlign w:val="center"/>
          </w:tcPr>
          <w:p w14:paraId="36CF5084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4A50B743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4020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159360FB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RCR56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1FC3647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Oszczędność czasu dzięki udoskonalonej infrastrukturze drogowej</w:t>
            </w:r>
          </w:p>
        </w:tc>
        <w:tc>
          <w:tcPr>
            <w:tcW w:w="460" w:type="pct"/>
            <w:vAlign w:val="center"/>
          </w:tcPr>
          <w:p w14:paraId="53BB2B5E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osobolata</w:t>
            </w:r>
          </w:p>
        </w:tc>
        <w:tc>
          <w:tcPr>
            <w:tcW w:w="329" w:type="pct"/>
            <w:vAlign w:val="center"/>
          </w:tcPr>
          <w:p w14:paraId="4E7B8C5D" w14:textId="4817F9F4" w:rsidR="00DB4F9B" w:rsidRPr="000A0354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A0354"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74C4B61B" w14:textId="65C9CB1D" w:rsidR="00DB4F9B" w:rsidRPr="000A0354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A0354"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398B2059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964B799" w14:textId="77777777" w:rsidR="00DB4F9B" w:rsidRPr="00A55C61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17E42414" w14:textId="77777777" w:rsidR="00DB4F9B" w:rsidRPr="00A55C61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DB4F9B" w:rsidRPr="00A55C61" w14:paraId="58748D2E" w14:textId="77777777" w:rsidTr="00651085">
        <w:trPr>
          <w:trHeight w:val="985"/>
        </w:trPr>
        <w:tc>
          <w:tcPr>
            <w:tcW w:w="394" w:type="pct"/>
            <w:vAlign w:val="center"/>
          </w:tcPr>
          <w:p w14:paraId="5244E9F4" w14:textId="77777777" w:rsidR="00DB4F9B" w:rsidRPr="005F2CD0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38D00597" w14:textId="77777777" w:rsidR="00DB4F9B" w:rsidRPr="005F2CD0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sz w:val="16"/>
                <w:szCs w:val="16"/>
              </w:rPr>
            </w:pPr>
            <w:r w:rsidRPr="005F2CD0">
              <w:rPr>
                <w:b/>
                <w:noProof/>
                <w:sz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329" w:type="pct"/>
            <w:vAlign w:val="center"/>
          </w:tcPr>
          <w:p w14:paraId="1F73446E" w14:textId="77777777" w:rsidR="00DB4F9B" w:rsidRPr="005F2CD0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2414E9E2" w14:textId="77777777" w:rsidR="00DB4F9B" w:rsidRPr="005F2CD0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b/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515D463D" w14:textId="77777777" w:rsidR="00DB4F9B" w:rsidRPr="005F2CD0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rFonts w:cs="Times New Roman"/>
                <w:b/>
                <w:noProof/>
                <w:sz w:val="16"/>
                <w:szCs w:val="16"/>
              </w:rPr>
              <w:t>CCR14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25C626A" w14:textId="77777777" w:rsidR="00DB4F9B" w:rsidRPr="005F2CD0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5F2CD0">
              <w:rPr>
                <w:rFonts w:cs="Times New Roman"/>
                <w:b/>
                <w:noProof/>
                <w:sz w:val="16"/>
                <w:szCs w:val="16"/>
              </w:rPr>
              <w:t>Roczna liczba pasażerów korzystających z ulepszonego transportu kolejowego</w:t>
            </w:r>
          </w:p>
        </w:tc>
        <w:tc>
          <w:tcPr>
            <w:tcW w:w="460" w:type="pct"/>
            <w:vAlign w:val="center"/>
          </w:tcPr>
          <w:p w14:paraId="2D381E3A" w14:textId="77777777" w:rsidR="00DB4F9B" w:rsidRPr="005F2CD0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0E7338">
              <w:rPr>
                <w:rFonts w:cs="Times New Roman"/>
                <w:b/>
                <w:noProof/>
                <w:sz w:val="16"/>
                <w:szCs w:val="16"/>
              </w:rPr>
              <w:t>Osoby/rok</w:t>
            </w:r>
          </w:p>
        </w:tc>
        <w:tc>
          <w:tcPr>
            <w:tcW w:w="329" w:type="pct"/>
            <w:vAlign w:val="center"/>
          </w:tcPr>
          <w:p w14:paraId="5CEC66DF" w14:textId="5B93E4D6" w:rsidR="00DB4F9B" w:rsidRPr="00D4545A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743354A5" w14:textId="58977F7D" w:rsidR="00DB4F9B" w:rsidRPr="00D4545A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704343C3" w14:textId="77777777" w:rsidR="00DB4F9B" w:rsidRPr="005F2CD0" w:rsidRDefault="00DB4F9B" w:rsidP="000A035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5F8B7990" w14:textId="77777777" w:rsidR="00DB4F9B" w:rsidRPr="005F2CD0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04C36E8B" w14:textId="77777777" w:rsidR="00DB4F9B" w:rsidRPr="005F2CD0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DB4F9B" w:rsidRPr="00A55C61" w14:paraId="07A4EC16" w14:textId="77777777" w:rsidTr="00651085">
        <w:trPr>
          <w:trHeight w:val="985"/>
        </w:trPr>
        <w:tc>
          <w:tcPr>
            <w:tcW w:w="394" w:type="pct"/>
            <w:vAlign w:val="center"/>
          </w:tcPr>
          <w:p w14:paraId="0A5910E1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15E9422F" w14:textId="77777777" w:rsidR="00DB4F9B" w:rsidRPr="000E7338" w:rsidRDefault="00DB4F9B" w:rsidP="000A0354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0E7338">
              <w:rPr>
                <w:noProof/>
                <w:sz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329" w:type="pct"/>
            <w:vAlign w:val="center"/>
          </w:tcPr>
          <w:p w14:paraId="309CD2A0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0B491DE5" w14:textId="77777777" w:rsidR="00DB4F9B" w:rsidRPr="000E7338" w:rsidRDefault="00DB4F9B" w:rsidP="000A0354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0E7338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0F0C7E89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RCR58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D5F04EA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Roczna liczba pasażerów na wspieranych liniach kolejowych</w:t>
            </w:r>
          </w:p>
        </w:tc>
        <w:tc>
          <w:tcPr>
            <w:tcW w:w="460" w:type="pct"/>
            <w:vAlign w:val="center"/>
          </w:tcPr>
          <w:p w14:paraId="714C7938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Osoby/rok</w:t>
            </w:r>
          </w:p>
        </w:tc>
        <w:tc>
          <w:tcPr>
            <w:tcW w:w="329" w:type="pct"/>
            <w:vAlign w:val="center"/>
          </w:tcPr>
          <w:p w14:paraId="1DD34F0F" w14:textId="4FD8F01C" w:rsidR="00DB4F9B" w:rsidRPr="000A0354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A0354"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4E8CB3B6" w14:textId="62AD8F35" w:rsidR="00DB4F9B" w:rsidRPr="000A0354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A0354"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06D72EFA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831E8D7" w14:textId="77777777" w:rsidR="00DB4F9B" w:rsidRPr="00A55C61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7DBE4689" w14:textId="77777777" w:rsidR="00DB4F9B" w:rsidRPr="00A55C61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DB4F9B" w:rsidRPr="00A55C61" w14:paraId="0B1EDBC9" w14:textId="77777777" w:rsidTr="00651085">
        <w:trPr>
          <w:trHeight w:val="985"/>
        </w:trPr>
        <w:tc>
          <w:tcPr>
            <w:tcW w:w="394" w:type="pct"/>
            <w:vAlign w:val="center"/>
          </w:tcPr>
          <w:p w14:paraId="5D01B446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89" w:type="pct"/>
            <w:vAlign w:val="center"/>
          </w:tcPr>
          <w:p w14:paraId="256DC8AF" w14:textId="77777777" w:rsidR="00DB4F9B" w:rsidRPr="000E7338" w:rsidRDefault="00DB4F9B" w:rsidP="000A0354">
            <w:pPr>
              <w:pStyle w:val="Text1"/>
              <w:ind w:left="0"/>
              <w:jc w:val="left"/>
              <w:rPr>
                <w:rFonts w:cs="Times New Roman"/>
                <w:sz w:val="16"/>
                <w:szCs w:val="16"/>
              </w:rPr>
            </w:pPr>
            <w:r w:rsidRPr="000E7338">
              <w:rPr>
                <w:noProof/>
                <w:sz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329" w:type="pct"/>
            <w:vAlign w:val="center"/>
          </w:tcPr>
          <w:p w14:paraId="7FB8A096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55C6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93" w:type="pct"/>
            <w:vAlign w:val="center"/>
          </w:tcPr>
          <w:p w14:paraId="68F5917A" w14:textId="77777777" w:rsidR="00DB4F9B" w:rsidRPr="000E7338" w:rsidRDefault="00DB4F9B" w:rsidP="000A0354">
            <w:pPr>
              <w:pStyle w:val="Text1"/>
              <w:ind w:left="0"/>
              <w:jc w:val="left"/>
              <w:rPr>
                <w:noProof/>
                <w:sz w:val="16"/>
              </w:rPr>
            </w:pPr>
            <w:r w:rsidRPr="000E7338">
              <w:rPr>
                <w:noProof/>
                <w:sz w:val="16"/>
              </w:rPr>
              <w:t>Lepiej rozwinięte / Słabiej rozwinięte</w:t>
            </w:r>
          </w:p>
        </w:tc>
        <w:tc>
          <w:tcPr>
            <w:tcW w:w="394" w:type="pct"/>
            <w:vAlign w:val="center"/>
          </w:tcPr>
          <w:p w14:paraId="2FDAE03F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RCR101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AD98C14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F2CD0">
              <w:rPr>
                <w:rFonts w:cs="Times New Roman"/>
                <w:noProof/>
                <w:sz w:val="16"/>
                <w:szCs w:val="16"/>
              </w:rPr>
              <w:t>Oszczędność czasu dzięki udoskonalonej infrastrukturze kolejowej</w:t>
            </w:r>
          </w:p>
        </w:tc>
        <w:tc>
          <w:tcPr>
            <w:tcW w:w="460" w:type="pct"/>
            <w:vAlign w:val="center"/>
          </w:tcPr>
          <w:p w14:paraId="06DFC824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E7338">
              <w:rPr>
                <w:rFonts w:cs="Times New Roman"/>
                <w:noProof/>
                <w:sz w:val="16"/>
                <w:szCs w:val="16"/>
              </w:rPr>
              <w:t>osobolata</w:t>
            </w:r>
          </w:p>
        </w:tc>
        <w:tc>
          <w:tcPr>
            <w:tcW w:w="329" w:type="pct"/>
            <w:vAlign w:val="center"/>
          </w:tcPr>
          <w:p w14:paraId="520DBDB5" w14:textId="599D8217" w:rsidR="00DB4F9B" w:rsidRPr="000A0354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A0354"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63" w:type="pct"/>
            <w:vAlign w:val="center"/>
          </w:tcPr>
          <w:p w14:paraId="74339E2B" w14:textId="01FADAAA" w:rsidR="00DB4F9B" w:rsidRPr="000A0354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0A0354"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63" w:type="pct"/>
            <w:shd w:val="clear" w:color="auto" w:fill="auto"/>
            <w:vAlign w:val="center"/>
          </w:tcPr>
          <w:p w14:paraId="7B47DA84" w14:textId="77777777" w:rsidR="00DB4F9B" w:rsidRPr="00A55C61" w:rsidRDefault="00DB4F9B" w:rsidP="000A0354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E9706BF" w14:textId="77777777" w:rsidR="00DB4F9B" w:rsidRPr="00A55C61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1" w:type="pct"/>
            <w:vAlign w:val="center"/>
          </w:tcPr>
          <w:p w14:paraId="52EA8C8D" w14:textId="77777777" w:rsidR="00DB4F9B" w:rsidRPr="00A55C61" w:rsidRDefault="00DB4F9B" w:rsidP="000A0354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0EF82ABE" w14:textId="77777777" w:rsidR="00557623" w:rsidRDefault="00557623" w:rsidP="005C61CB">
      <w:pPr>
        <w:spacing w:before="240" w:after="240"/>
        <w:rPr>
          <w:rFonts w:eastAsia="Times New Roman"/>
          <w:b/>
          <w:iCs/>
          <w:noProof/>
          <w:szCs w:val="24"/>
        </w:rPr>
      </w:pPr>
    </w:p>
    <w:p w14:paraId="672354F2" w14:textId="77777777" w:rsidR="005C61CB" w:rsidRDefault="005C61CB" w:rsidP="005C61CB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0329EE1D" w14:textId="10B36E2B" w:rsidR="00E026A3" w:rsidRPr="00557623" w:rsidRDefault="00557623" w:rsidP="00557623">
      <w:pPr>
        <w:spacing w:before="240" w:after="240"/>
        <w:rPr>
          <w:rFonts w:eastAsia="Times New Roman"/>
          <w:iCs/>
          <w:noProof/>
          <w:szCs w:val="24"/>
        </w:rPr>
      </w:pPr>
      <w:r>
        <w:rPr>
          <w:rFonts w:eastAsia="Times New Roman"/>
          <w:iCs/>
          <w:noProof/>
          <w:szCs w:val="24"/>
        </w:rPr>
        <w:t>Lista planowanych projektów stra</w:t>
      </w:r>
      <w:r w:rsidR="005C61CB" w:rsidRPr="005C61CB">
        <w:rPr>
          <w:rFonts w:eastAsia="Times New Roman"/>
          <w:iCs/>
          <w:noProof/>
          <w:szCs w:val="24"/>
        </w:rPr>
        <w:t xml:space="preserve">tegicznych </w:t>
      </w:r>
    </w:p>
    <w:p w14:paraId="08D51C0C" w14:textId="66AE39F8" w:rsidR="00621D5C" w:rsidRDefault="00557623" w:rsidP="005C6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i/>
          <w:noProof/>
        </w:rPr>
      </w:pPr>
      <w:r>
        <w:rPr>
          <w:i/>
          <w:noProof/>
        </w:rPr>
        <w:t>Pole tekstowe [2 000]</w:t>
      </w:r>
    </w:p>
    <w:p w14:paraId="41D6850F" w14:textId="77777777" w:rsidR="006B72A4" w:rsidRDefault="006B72A4">
      <w:pPr>
        <w:pStyle w:val="Akapitzlist"/>
        <w:ind w:left="778"/>
        <w:jc w:val="both"/>
        <w:rPr>
          <w:rFonts w:ascii="Times New Roman" w:eastAsia="Times New Roman" w:hAnsi="Times New Roman" w:cs="Times New Roman"/>
          <w:noProof/>
        </w:rPr>
      </w:pPr>
      <w:bookmarkStart w:id="0" w:name="_GoBack"/>
      <w:bookmarkEnd w:id="0"/>
    </w:p>
    <w:sectPr w:rsidR="006B72A4" w:rsidSect="005C61C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50875" w14:textId="77777777" w:rsidR="00961985" w:rsidRDefault="00961985">
      <w:pPr>
        <w:spacing w:before="0" w:after="0"/>
      </w:pPr>
      <w:r>
        <w:separator/>
      </w:r>
    </w:p>
  </w:endnote>
  <w:endnote w:type="continuationSeparator" w:id="0">
    <w:p w14:paraId="60577B16" w14:textId="77777777" w:rsidR="00961985" w:rsidRDefault="009619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32C734" w14:textId="4C038556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73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D10F32D" w14:textId="77777777" w:rsidR="00485432" w:rsidRDefault="00485432">
    <w:pPr>
      <w:pStyle w:val="Stopka"/>
      <w:rPr>
        <w:rFonts w:ascii="Arial" w:hAnsi="Arial" w:cs="Arial"/>
        <w:b/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49DCAB" w14:textId="77777777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55A36BA7" w14:textId="77777777" w:rsidR="00485432" w:rsidRDefault="00485432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14E82" w14:textId="77777777" w:rsidR="00961985" w:rsidRDefault="00961985">
      <w:pPr>
        <w:spacing w:before="0" w:after="0"/>
      </w:pPr>
      <w:r>
        <w:separator/>
      </w:r>
    </w:p>
  </w:footnote>
  <w:footnote w:type="continuationSeparator" w:id="0">
    <w:p w14:paraId="07753B8F" w14:textId="77777777" w:rsidR="00961985" w:rsidRDefault="00961985">
      <w:pPr>
        <w:spacing w:before="0" w:after="0"/>
      </w:pPr>
      <w:r>
        <w:continuationSeparator/>
      </w:r>
    </w:p>
  </w:footnote>
  <w:footnote w:id="1">
    <w:p w14:paraId="367038E4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</w:t>
      </w:r>
      <w:proofErr w:type="spellStart"/>
      <w:r>
        <w:t>ppkt</w:t>
      </w:r>
      <w:proofErr w:type="spellEnd"/>
      <w:r>
        <w:t xml:space="preserve"> (vii) rozporządzenia EFS+.</w:t>
      </w:r>
    </w:p>
  </w:footnote>
  <w:footnote w:id="2">
    <w:p w14:paraId="0A435674" w14:textId="3BB28E39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</w:t>
      </w:r>
      <w:r w:rsidR="000A0354">
        <w:t>FS</w:t>
      </w:r>
      <w:r>
        <w:t>+ oraz Funduszu Spójności, podział na lata tylko w przedziale 2021–2025.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0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14D6666"/>
    <w:multiLevelType w:val="hybridMultilevel"/>
    <w:tmpl w:val="1D3CE668"/>
    <w:lvl w:ilvl="0" w:tplc="2DA4424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7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5F4E75FB"/>
    <w:multiLevelType w:val="multilevel"/>
    <w:tmpl w:val="BCD49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9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0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2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3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9"/>
  </w:num>
  <w:num w:numId="2">
    <w:abstractNumId w:val="21"/>
  </w:num>
  <w:num w:numId="3">
    <w:abstractNumId w:val="3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30"/>
  </w:num>
  <w:num w:numId="13">
    <w:abstractNumId w:val="29"/>
  </w:num>
  <w:num w:numId="14">
    <w:abstractNumId w:val="32"/>
  </w:num>
  <w:num w:numId="15">
    <w:abstractNumId w:val="10"/>
  </w:num>
  <w:num w:numId="16">
    <w:abstractNumId w:val="15"/>
  </w:num>
  <w:num w:numId="17">
    <w:abstractNumId w:val="19"/>
  </w:num>
  <w:num w:numId="18">
    <w:abstractNumId w:val="17"/>
  </w:num>
  <w:num w:numId="19">
    <w:abstractNumId w:val="6"/>
  </w:num>
  <w:num w:numId="20">
    <w:abstractNumId w:val="20"/>
  </w:num>
  <w:num w:numId="21">
    <w:abstractNumId w:val="7"/>
  </w:num>
  <w:num w:numId="22">
    <w:abstractNumId w:val="18"/>
    <w:lvlOverride w:ilvl="0">
      <w:startOverride w:val="1"/>
    </w:lvlOverride>
  </w:num>
  <w:num w:numId="23">
    <w:abstractNumId w:val="25"/>
    <w:lvlOverride w:ilvl="0">
      <w:startOverride w:val="1"/>
    </w:lvlOverride>
  </w:num>
  <w:num w:numId="24">
    <w:abstractNumId w:val="14"/>
  </w:num>
  <w:num w:numId="25">
    <w:abstractNumId w:val="31"/>
  </w:num>
  <w:num w:numId="26">
    <w:abstractNumId w:val="12"/>
  </w:num>
  <w:num w:numId="27">
    <w:abstractNumId w:val="16"/>
  </w:num>
  <w:num w:numId="28">
    <w:abstractNumId w:val="23"/>
  </w:num>
  <w:num w:numId="29">
    <w:abstractNumId w:val="24"/>
  </w:num>
  <w:num w:numId="30">
    <w:abstractNumId w:val="11"/>
  </w:num>
  <w:num w:numId="31">
    <w:abstractNumId w:val="22"/>
  </w:num>
  <w:num w:numId="32">
    <w:abstractNumId w:val="34"/>
  </w:num>
  <w:num w:numId="33">
    <w:abstractNumId w:val="27"/>
  </w:num>
  <w:num w:numId="34">
    <w:abstractNumId w:val="26"/>
  </w:num>
  <w:num w:numId="35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1518"/>
    <w:rsid w:val="00004CF4"/>
    <w:rsid w:val="0000615B"/>
    <w:rsid w:val="00020989"/>
    <w:rsid w:val="00030E6C"/>
    <w:rsid w:val="0004223E"/>
    <w:rsid w:val="00043CB8"/>
    <w:rsid w:val="00063861"/>
    <w:rsid w:val="00081FBF"/>
    <w:rsid w:val="00093453"/>
    <w:rsid w:val="000A0354"/>
    <w:rsid w:val="000B13C2"/>
    <w:rsid w:val="000D61E6"/>
    <w:rsid w:val="000E0BD6"/>
    <w:rsid w:val="000E64AA"/>
    <w:rsid w:val="000E7BA4"/>
    <w:rsid w:val="0010737C"/>
    <w:rsid w:val="00137A6D"/>
    <w:rsid w:val="00143BB6"/>
    <w:rsid w:val="00164B4D"/>
    <w:rsid w:val="001710C6"/>
    <w:rsid w:val="001771DB"/>
    <w:rsid w:val="00194658"/>
    <w:rsid w:val="001B2458"/>
    <w:rsid w:val="001D79A8"/>
    <w:rsid w:val="001E5D04"/>
    <w:rsid w:val="0020576B"/>
    <w:rsid w:val="00205CB1"/>
    <w:rsid w:val="00215053"/>
    <w:rsid w:val="00233211"/>
    <w:rsid w:val="002340F4"/>
    <w:rsid w:val="00236CBA"/>
    <w:rsid w:val="00252F38"/>
    <w:rsid w:val="00257F2C"/>
    <w:rsid w:val="00263759"/>
    <w:rsid w:val="002660B1"/>
    <w:rsid w:val="00270DA0"/>
    <w:rsid w:val="00275D46"/>
    <w:rsid w:val="00291D44"/>
    <w:rsid w:val="00296F39"/>
    <w:rsid w:val="002A06C6"/>
    <w:rsid w:val="002A119A"/>
    <w:rsid w:val="002A3CD3"/>
    <w:rsid w:val="002B088E"/>
    <w:rsid w:val="002B2887"/>
    <w:rsid w:val="002B29D6"/>
    <w:rsid w:val="002C51A1"/>
    <w:rsid w:val="002C7537"/>
    <w:rsid w:val="002E4DA1"/>
    <w:rsid w:val="002F5A23"/>
    <w:rsid w:val="00305AEE"/>
    <w:rsid w:val="0030787A"/>
    <w:rsid w:val="00322F8F"/>
    <w:rsid w:val="003341F2"/>
    <w:rsid w:val="003607B4"/>
    <w:rsid w:val="0036219F"/>
    <w:rsid w:val="00364E48"/>
    <w:rsid w:val="00375AC0"/>
    <w:rsid w:val="0038632C"/>
    <w:rsid w:val="003A172A"/>
    <w:rsid w:val="003B1883"/>
    <w:rsid w:val="003C4410"/>
    <w:rsid w:val="003E3D64"/>
    <w:rsid w:val="003F6D5F"/>
    <w:rsid w:val="00401A9D"/>
    <w:rsid w:val="004039CC"/>
    <w:rsid w:val="00405D27"/>
    <w:rsid w:val="004066A0"/>
    <w:rsid w:val="00416CDD"/>
    <w:rsid w:val="00421A44"/>
    <w:rsid w:val="00426CF2"/>
    <w:rsid w:val="0043453C"/>
    <w:rsid w:val="004368C8"/>
    <w:rsid w:val="00444D83"/>
    <w:rsid w:val="004641EA"/>
    <w:rsid w:val="004739C7"/>
    <w:rsid w:val="0047715A"/>
    <w:rsid w:val="00477621"/>
    <w:rsid w:val="00477725"/>
    <w:rsid w:val="00482A84"/>
    <w:rsid w:val="00485432"/>
    <w:rsid w:val="004854F7"/>
    <w:rsid w:val="004935F8"/>
    <w:rsid w:val="004938C4"/>
    <w:rsid w:val="00494B8B"/>
    <w:rsid w:val="00497999"/>
    <w:rsid w:val="004A0028"/>
    <w:rsid w:val="004C2FFF"/>
    <w:rsid w:val="004D0D28"/>
    <w:rsid w:val="004E29B5"/>
    <w:rsid w:val="004E5FBD"/>
    <w:rsid w:val="004F4C30"/>
    <w:rsid w:val="004F5053"/>
    <w:rsid w:val="0050486A"/>
    <w:rsid w:val="00522A5F"/>
    <w:rsid w:val="00557623"/>
    <w:rsid w:val="0056556C"/>
    <w:rsid w:val="00570BE2"/>
    <w:rsid w:val="00585522"/>
    <w:rsid w:val="0059625A"/>
    <w:rsid w:val="005A34D6"/>
    <w:rsid w:val="005A6A02"/>
    <w:rsid w:val="005C61CB"/>
    <w:rsid w:val="005F151F"/>
    <w:rsid w:val="005F3839"/>
    <w:rsid w:val="00603D63"/>
    <w:rsid w:val="00621D5C"/>
    <w:rsid w:val="00626AAC"/>
    <w:rsid w:val="00651085"/>
    <w:rsid w:val="00652392"/>
    <w:rsid w:val="006671A1"/>
    <w:rsid w:val="00673655"/>
    <w:rsid w:val="00682752"/>
    <w:rsid w:val="006B072B"/>
    <w:rsid w:val="006B4565"/>
    <w:rsid w:val="006B72A4"/>
    <w:rsid w:val="006E5E08"/>
    <w:rsid w:val="006E6BAA"/>
    <w:rsid w:val="006F248F"/>
    <w:rsid w:val="00706E59"/>
    <w:rsid w:val="00713A64"/>
    <w:rsid w:val="0071419F"/>
    <w:rsid w:val="00714AE6"/>
    <w:rsid w:val="00716E63"/>
    <w:rsid w:val="00717799"/>
    <w:rsid w:val="00723DF6"/>
    <w:rsid w:val="00726E7F"/>
    <w:rsid w:val="007320E9"/>
    <w:rsid w:val="00732FEA"/>
    <w:rsid w:val="0075710F"/>
    <w:rsid w:val="00757C21"/>
    <w:rsid w:val="00787C4D"/>
    <w:rsid w:val="00792767"/>
    <w:rsid w:val="00797770"/>
    <w:rsid w:val="00797EB4"/>
    <w:rsid w:val="007A6804"/>
    <w:rsid w:val="007F0346"/>
    <w:rsid w:val="007F2BBB"/>
    <w:rsid w:val="007F4BE2"/>
    <w:rsid w:val="0080191E"/>
    <w:rsid w:val="00802518"/>
    <w:rsid w:val="0081492D"/>
    <w:rsid w:val="00826AB6"/>
    <w:rsid w:val="00826FF8"/>
    <w:rsid w:val="00837556"/>
    <w:rsid w:val="00843670"/>
    <w:rsid w:val="0085042C"/>
    <w:rsid w:val="00850646"/>
    <w:rsid w:val="00865875"/>
    <w:rsid w:val="00870997"/>
    <w:rsid w:val="008A0C81"/>
    <w:rsid w:val="008A2075"/>
    <w:rsid w:val="008B5414"/>
    <w:rsid w:val="008B57A7"/>
    <w:rsid w:val="008C7660"/>
    <w:rsid w:val="008D0B70"/>
    <w:rsid w:val="008D16D3"/>
    <w:rsid w:val="00912318"/>
    <w:rsid w:val="009429F1"/>
    <w:rsid w:val="00955301"/>
    <w:rsid w:val="00961985"/>
    <w:rsid w:val="009711A7"/>
    <w:rsid w:val="009B04BE"/>
    <w:rsid w:val="009B4D63"/>
    <w:rsid w:val="009C6812"/>
    <w:rsid w:val="009D2CD5"/>
    <w:rsid w:val="009F18CB"/>
    <w:rsid w:val="009F200B"/>
    <w:rsid w:val="00A23613"/>
    <w:rsid w:val="00A26631"/>
    <w:rsid w:val="00A412C2"/>
    <w:rsid w:val="00A55602"/>
    <w:rsid w:val="00A7032C"/>
    <w:rsid w:val="00AB41F2"/>
    <w:rsid w:val="00AC0FB0"/>
    <w:rsid w:val="00AC7CA7"/>
    <w:rsid w:val="00AD673F"/>
    <w:rsid w:val="00AE0F89"/>
    <w:rsid w:val="00AE1E6F"/>
    <w:rsid w:val="00AE1F03"/>
    <w:rsid w:val="00AE72DD"/>
    <w:rsid w:val="00AF39B1"/>
    <w:rsid w:val="00AF7BAE"/>
    <w:rsid w:val="00B06D06"/>
    <w:rsid w:val="00B14988"/>
    <w:rsid w:val="00B167E6"/>
    <w:rsid w:val="00B17504"/>
    <w:rsid w:val="00B177CF"/>
    <w:rsid w:val="00B45DA2"/>
    <w:rsid w:val="00B511E6"/>
    <w:rsid w:val="00B54170"/>
    <w:rsid w:val="00B6314E"/>
    <w:rsid w:val="00B67A37"/>
    <w:rsid w:val="00B714A7"/>
    <w:rsid w:val="00B73279"/>
    <w:rsid w:val="00B749EE"/>
    <w:rsid w:val="00B83328"/>
    <w:rsid w:val="00B96794"/>
    <w:rsid w:val="00B96D9E"/>
    <w:rsid w:val="00B97ACD"/>
    <w:rsid w:val="00BA3F13"/>
    <w:rsid w:val="00BA48A3"/>
    <w:rsid w:val="00BB4367"/>
    <w:rsid w:val="00BB44FB"/>
    <w:rsid w:val="00BC78D7"/>
    <w:rsid w:val="00BC7CBE"/>
    <w:rsid w:val="00BE5B89"/>
    <w:rsid w:val="00BE68E5"/>
    <w:rsid w:val="00BE7BE8"/>
    <w:rsid w:val="00C07609"/>
    <w:rsid w:val="00C108F8"/>
    <w:rsid w:val="00C14437"/>
    <w:rsid w:val="00C36F32"/>
    <w:rsid w:val="00C61218"/>
    <w:rsid w:val="00C7206F"/>
    <w:rsid w:val="00C967FD"/>
    <w:rsid w:val="00CA1EDC"/>
    <w:rsid w:val="00CA2F72"/>
    <w:rsid w:val="00CA7EA2"/>
    <w:rsid w:val="00CC10C7"/>
    <w:rsid w:val="00CC4A22"/>
    <w:rsid w:val="00CD6105"/>
    <w:rsid w:val="00D05006"/>
    <w:rsid w:val="00D142DE"/>
    <w:rsid w:val="00D1586F"/>
    <w:rsid w:val="00D158B8"/>
    <w:rsid w:val="00D17A71"/>
    <w:rsid w:val="00D218E0"/>
    <w:rsid w:val="00D269BC"/>
    <w:rsid w:val="00D41A12"/>
    <w:rsid w:val="00D51990"/>
    <w:rsid w:val="00D564F4"/>
    <w:rsid w:val="00D7349F"/>
    <w:rsid w:val="00D80293"/>
    <w:rsid w:val="00D96C20"/>
    <w:rsid w:val="00DB3583"/>
    <w:rsid w:val="00DB4F9B"/>
    <w:rsid w:val="00DB5AC1"/>
    <w:rsid w:val="00DC325A"/>
    <w:rsid w:val="00DC77B1"/>
    <w:rsid w:val="00DD2DF1"/>
    <w:rsid w:val="00DE0E0E"/>
    <w:rsid w:val="00DE0E2E"/>
    <w:rsid w:val="00DE6266"/>
    <w:rsid w:val="00DF1B9F"/>
    <w:rsid w:val="00DF6A2A"/>
    <w:rsid w:val="00E026A3"/>
    <w:rsid w:val="00E0365D"/>
    <w:rsid w:val="00E42A25"/>
    <w:rsid w:val="00E52D36"/>
    <w:rsid w:val="00E53F0A"/>
    <w:rsid w:val="00E62A77"/>
    <w:rsid w:val="00E7400F"/>
    <w:rsid w:val="00E77731"/>
    <w:rsid w:val="00E87DC7"/>
    <w:rsid w:val="00EA11BB"/>
    <w:rsid w:val="00EA1444"/>
    <w:rsid w:val="00EA2D74"/>
    <w:rsid w:val="00EC4E06"/>
    <w:rsid w:val="00EC5F20"/>
    <w:rsid w:val="00ED27F4"/>
    <w:rsid w:val="00ED71E0"/>
    <w:rsid w:val="00EE515F"/>
    <w:rsid w:val="00EE7586"/>
    <w:rsid w:val="00EE7902"/>
    <w:rsid w:val="00F04F49"/>
    <w:rsid w:val="00F134AE"/>
    <w:rsid w:val="00F1668A"/>
    <w:rsid w:val="00F3143A"/>
    <w:rsid w:val="00F44E48"/>
    <w:rsid w:val="00F628DF"/>
    <w:rsid w:val="00F7012B"/>
    <w:rsid w:val="00F879DA"/>
    <w:rsid w:val="00FA0624"/>
    <w:rsid w:val="00FA4013"/>
    <w:rsid w:val="00FA5CC9"/>
    <w:rsid w:val="00FA6E29"/>
    <w:rsid w:val="00FB0F8C"/>
    <w:rsid w:val="00FB6465"/>
    <w:rsid w:val="00FB70DB"/>
    <w:rsid w:val="00FD0034"/>
    <w:rsid w:val="00FF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A7BD0"/>
  <w15:docId w15:val="{AD84424E-B0EB-4F35-8583-2C065973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1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E0B64-40E3-42B2-AD87-B7C4E350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1648</Words>
  <Characters>10995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 Martine (ECFIN)</dc:creator>
  <cp:lastModifiedBy>Buła-Kopańska Agnieszka</cp:lastModifiedBy>
  <cp:revision>5</cp:revision>
  <cp:lastPrinted>2020-05-12T12:46:00Z</cp:lastPrinted>
  <dcterms:created xsi:type="dcterms:W3CDTF">2020-07-23T11:52:00Z</dcterms:created>
  <dcterms:modified xsi:type="dcterms:W3CDTF">2020-07-24T07:37:00Z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